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647E" w:rsidRPr="00F41BEB" w:rsidRDefault="008D647E" w:rsidP="00855DB2">
      <w:pPr>
        <w:spacing w:line="480" w:lineRule="auto"/>
        <w:jc w:val="both"/>
        <w:rPr>
          <w:rFonts w:ascii="Times New Roman" w:hAnsi="Times New Roman" w:cs="Times New Roman"/>
          <w:sz w:val="24"/>
          <w:szCs w:val="24"/>
        </w:rPr>
      </w:pPr>
    </w:p>
    <w:p w:rsidR="008D647E" w:rsidRPr="00F41BEB" w:rsidRDefault="008D647E" w:rsidP="00855DB2">
      <w:pPr>
        <w:spacing w:line="480" w:lineRule="auto"/>
        <w:jc w:val="both"/>
        <w:rPr>
          <w:rFonts w:ascii="Times New Roman" w:hAnsi="Times New Roman" w:cs="Times New Roman"/>
          <w:sz w:val="24"/>
          <w:szCs w:val="24"/>
        </w:rPr>
      </w:pPr>
    </w:p>
    <w:p w:rsidR="008D647E" w:rsidRPr="00F41BEB" w:rsidRDefault="008D647E" w:rsidP="00855DB2">
      <w:pPr>
        <w:spacing w:line="480" w:lineRule="auto"/>
        <w:jc w:val="both"/>
        <w:rPr>
          <w:rFonts w:ascii="Times New Roman" w:hAnsi="Times New Roman" w:cs="Times New Roman"/>
          <w:sz w:val="24"/>
          <w:szCs w:val="24"/>
        </w:rPr>
      </w:pPr>
    </w:p>
    <w:p w:rsidR="008D647E" w:rsidRPr="00F41BEB" w:rsidRDefault="008D647E" w:rsidP="00855DB2">
      <w:pPr>
        <w:spacing w:line="480" w:lineRule="auto"/>
        <w:jc w:val="both"/>
        <w:rPr>
          <w:rFonts w:ascii="Times New Roman" w:hAnsi="Times New Roman" w:cs="Times New Roman"/>
          <w:sz w:val="24"/>
          <w:szCs w:val="24"/>
        </w:rPr>
      </w:pPr>
    </w:p>
    <w:p w:rsidR="008D647E" w:rsidRPr="00F41BEB" w:rsidRDefault="00DC7664" w:rsidP="00702422">
      <w:pPr>
        <w:spacing w:line="480" w:lineRule="auto"/>
        <w:jc w:val="center"/>
        <w:rPr>
          <w:rFonts w:ascii="Times New Roman" w:hAnsi="Times New Roman" w:cs="Times New Roman"/>
          <w:sz w:val="24"/>
          <w:szCs w:val="24"/>
        </w:rPr>
      </w:pPr>
      <w:r w:rsidRPr="00F41BEB">
        <w:rPr>
          <w:rFonts w:ascii="Times New Roman" w:hAnsi="Times New Roman" w:cs="Times New Roman"/>
          <w:sz w:val="24"/>
          <w:szCs w:val="24"/>
        </w:rPr>
        <w:t>The Recession of 2008</w:t>
      </w:r>
    </w:p>
    <w:p w:rsidR="008D647E" w:rsidRPr="00F41BEB" w:rsidRDefault="00DC7664" w:rsidP="00702422">
      <w:pPr>
        <w:spacing w:line="480" w:lineRule="auto"/>
        <w:jc w:val="center"/>
        <w:rPr>
          <w:rFonts w:ascii="Times New Roman" w:hAnsi="Times New Roman" w:cs="Times New Roman"/>
          <w:sz w:val="24"/>
          <w:szCs w:val="24"/>
        </w:rPr>
      </w:pPr>
      <w:r w:rsidRPr="00F41BEB">
        <w:rPr>
          <w:rFonts w:ascii="Times New Roman" w:hAnsi="Times New Roman" w:cs="Times New Roman"/>
          <w:sz w:val="24"/>
          <w:szCs w:val="24"/>
        </w:rPr>
        <w:t>Student’s Name</w:t>
      </w:r>
    </w:p>
    <w:p w:rsidR="008D647E" w:rsidRPr="00F41BEB" w:rsidRDefault="00DC7664" w:rsidP="00702422">
      <w:pPr>
        <w:spacing w:line="480" w:lineRule="auto"/>
        <w:jc w:val="center"/>
        <w:rPr>
          <w:rFonts w:ascii="Times New Roman" w:hAnsi="Times New Roman" w:cs="Times New Roman"/>
          <w:sz w:val="24"/>
          <w:szCs w:val="24"/>
        </w:rPr>
      </w:pPr>
      <w:r w:rsidRPr="00F41BEB">
        <w:rPr>
          <w:rFonts w:ascii="Times New Roman" w:hAnsi="Times New Roman" w:cs="Times New Roman"/>
          <w:sz w:val="24"/>
          <w:szCs w:val="24"/>
        </w:rPr>
        <w:t>University Affiliation</w:t>
      </w:r>
    </w:p>
    <w:p w:rsidR="008D647E" w:rsidRPr="00F41BEB" w:rsidRDefault="008D647E" w:rsidP="00855DB2">
      <w:pPr>
        <w:spacing w:line="480" w:lineRule="auto"/>
        <w:jc w:val="both"/>
        <w:rPr>
          <w:rFonts w:ascii="Times New Roman" w:hAnsi="Times New Roman" w:cs="Times New Roman"/>
          <w:sz w:val="24"/>
          <w:szCs w:val="24"/>
        </w:rPr>
      </w:pPr>
    </w:p>
    <w:p w:rsidR="004A618B" w:rsidRPr="00F41BEB" w:rsidRDefault="004A618B" w:rsidP="00855DB2">
      <w:pPr>
        <w:spacing w:line="480" w:lineRule="auto"/>
        <w:jc w:val="both"/>
        <w:rPr>
          <w:rFonts w:ascii="Times New Roman" w:hAnsi="Times New Roman" w:cs="Times New Roman"/>
          <w:sz w:val="24"/>
          <w:szCs w:val="24"/>
        </w:rPr>
      </w:pPr>
    </w:p>
    <w:p w:rsidR="004A618B" w:rsidRPr="00F41BEB" w:rsidRDefault="004A618B" w:rsidP="00855DB2">
      <w:pPr>
        <w:spacing w:line="480" w:lineRule="auto"/>
        <w:jc w:val="both"/>
        <w:rPr>
          <w:rFonts w:ascii="Times New Roman" w:hAnsi="Times New Roman" w:cs="Times New Roman"/>
          <w:sz w:val="24"/>
          <w:szCs w:val="24"/>
        </w:rPr>
      </w:pPr>
    </w:p>
    <w:p w:rsidR="004A618B" w:rsidRPr="00F41BEB" w:rsidRDefault="004A618B" w:rsidP="00855DB2">
      <w:pPr>
        <w:spacing w:line="480" w:lineRule="auto"/>
        <w:jc w:val="both"/>
        <w:rPr>
          <w:rFonts w:ascii="Times New Roman" w:hAnsi="Times New Roman" w:cs="Times New Roman"/>
          <w:sz w:val="24"/>
          <w:szCs w:val="24"/>
        </w:rPr>
      </w:pPr>
    </w:p>
    <w:p w:rsidR="004A618B" w:rsidRPr="00F41BEB" w:rsidRDefault="004A618B" w:rsidP="00855DB2">
      <w:pPr>
        <w:spacing w:line="480" w:lineRule="auto"/>
        <w:jc w:val="both"/>
        <w:rPr>
          <w:rFonts w:ascii="Times New Roman" w:hAnsi="Times New Roman" w:cs="Times New Roman"/>
          <w:sz w:val="24"/>
          <w:szCs w:val="24"/>
        </w:rPr>
      </w:pPr>
    </w:p>
    <w:p w:rsidR="004A618B" w:rsidRPr="00F41BEB" w:rsidRDefault="004A618B" w:rsidP="00855DB2">
      <w:pPr>
        <w:spacing w:line="480" w:lineRule="auto"/>
        <w:jc w:val="both"/>
        <w:rPr>
          <w:rFonts w:ascii="Times New Roman" w:hAnsi="Times New Roman" w:cs="Times New Roman"/>
          <w:sz w:val="24"/>
          <w:szCs w:val="24"/>
        </w:rPr>
      </w:pPr>
    </w:p>
    <w:p w:rsidR="004A618B" w:rsidRPr="00F41BEB" w:rsidRDefault="004A618B" w:rsidP="00855DB2">
      <w:pPr>
        <w:spacing w:line="480" w:lineRule="auto"/>
        <w:jc w:val="both"/>
        <w:rPr>
          <w:rFonts w:ascii="Times New Roman" w:hAnsi="Times New Roman" w:cs="Times New Roman"/>
          <w:sz w:val="24"/>
          <w:szCs w:val="24"/>
        </w:rPr>
      </w:pPr>
    </w:p>
    <w:p w:rsidR="004A618B" w:rsidRPr="00F41BEB" w:rsidRDefault="004A618B" w:rsidP="00855DB2">
      <w:pPr>
        <w:spacing w:line="480" w:lineRule="auto"/>
        <w:jc w:val="both"/>
        <w:rPr>
          <w:rFonts w:ascii="Times New Roman" w:hAnsi="Times New Roman" w:cs="Times New Roman"/>
          <w:sz w:val="24"/>
          <w:szCs w:val="24"/>
        </w:rPr>
      </w:pPr>
    </w:p>
    <w:p w:rsidR="004A618B" w:rsidRPr="00F41BEB" w:rsidRDefault="004A618B" w:rsidP="00855DB2">
      <w:pPr>
        <w:spacing w:line="480" w:lineRule="auto"/>
        <w:jc w:val="both"/>
        <w:rPr>
          <w:rFonts w:ascii="Times New Roman" w:hAnsi="Times New Roman" w:cs="Times New Roman"/>
          <w:sz w:val="24"/>
          <w:szCs w:val="24"/>
        </w:rPr>
      </w:pPr>
    </w:p>
    <w:p w:rsidR="004A618B" w:rsidRPr="00F41BEB" w:rsidRDefault="004A618B" w:rsidP="00855DB2">
      <w:pPr>
        <w:spacing w:line="480" w:lineRule="auto"/>
        <w:jc w:val="both"/>
        <w:rPr>
          <w:rFonts w:ascii="Times New Roman" w:hAnsi="Times New Roman" w:cs="Times New Roman"/>
          <w:sz w:val="24"/>
          <w:szCs w:val="24"/>
        </w:rPr>
      </w:pPr>
    </w:p>
    <w:p w:rsidR="004A618B" w:rsidRPr="00F41BEB" w:rsidRDefault="004A618B" w:rsidP="00855DB2">
      <w:pPr>
        <w:spacing w:line="480" w:lineRule="auto"/>
        <w:jc w:val="both"/>
        <w:rPr>
          <w:rFonts w:ascii="Times New Roman" w:hAnsi="Times New Roman" w:cs="Times New Roman"/>
          <w:sz w:val="24"/>
          <w:szCs w:val="24"/>
        </w:rPr>
      </w:pPr>
    </w:p>
    <w:p w:rsidR="008D647E" w:rsidRPr="00F41BEB" w:rsidRDefault="00DC7664" w:rsidP="00CD1112">
      <w:pPr>
        <w:spacing w:line="480" w:lineRule="auto"/>
        <w:jc w:val="center"/>
        <w:rPr>
          <w:rFonts w:ascii="Times New Roman" w:hAnsi="Times New Roman" w:cs="Times New Roman"/>
          <w:b/>
          <w:sz w:val="24"/>
          <w:szCs w:val="24"/>
        </w:rPr>
      </w:pPr>
      <w:r w:rsidRPr="00F41BEB">
        <w:rPr>
          <w:rFonts w:ascii="Times New Roman" w:hAnsi="Times New Roman" w:cs="Times New Roman"/>
          <w:b/>
          <w:sz w:val="24"/>
          <w:szCs w:val="24"/>
        </w:rPr>
        <w:lastRenderedPageBreak/>
        <w:t>The recession of 2008</w:t>
      </w:r>
    </w:p>
    <w:p w:rsidR="00C079F1" w:rsidRDefault="00F81B2D" w:rsidP="00F81B2D">
      <w:pPr>
        <w:spacing w:line="480" w:lineRule="auto"/>
        <w:ind w:firstLine="720"/>
        <w:jc w:val="both"/>
        <w:rPr>
          <w:rFonts w:ascii="Times New Roman" w:hAnsi="Times New Roman" w:cs="Times New Roman"/>
          <w:sz w:val="24"/>
          <w:szCs w:val="24"/>
        </w:rPr>
      </w:pPr>
      <w:r w:rsidRPr="00F81B2D">
        <w:rPr>
          <w:rFonts w:ascii="Times New Roman" w:hAnsi="Times New Roman" w:cs="Times New Roman"/>
          <w:sz w:val="24"/>
          <w:szCs w:val="24"/>
        </w:rPr>
        <w:t xml:space="preserve">The 2008 great financial recession and the followed collapse was a time when the US economy was greatly crashed and was very close to the brink of collapse. The crisis saw a steep decrease in the value of asset prices, businesses, and consumers who were not able to finance their debts and financial institutions faced liquidity shortages (Flannery, Kwan, &amp; Nimalendran, 2013). Many people in the country were affected during this time in many different ways. Those who were employed lost their jobs, and some lost their savings. In some incidences, some people lost both their jobs and savings. </w:t>
      </w:r>
    </w:p>
    <w:p w:rsidR="00F81B2D" w:rsidRPr="00F81B2D" w:rsidRDefault="00F81B2D" w:rsidP="00F81B2D">
      <w:pPr>
        <w:spacing w:line="480" w:lineRule="auto"/>
        <w:ind w:firstLine="720"/>
        <w:jc w:val="both"/>
        <w:rPr>
          <w:rFonts w:ascii="Times New Roman" w:hAnsi="Times New Roman" w:cs="Times New Roman"/>
          <w:sz w:val="24"/>
          <w:szCs w:val="24"/>
        </w:rPr>
      </w:pPr>
      <w:r w:rsidRPr="00F81B2D">
        <w:rPr>
          <w:rFonts w:ascii="Times New Roman" w:hAnsi="Times New Roman" w:cs="Times New Roman"/>
          <w:sz w:val="24"/>
          <w:szCs w:val="24"/>
        </w:rPr>
        <w:t xml:space="preserve">The capital market was particularly hit hard by the financial crisis. The equity market crashed in 2008, recording the most significant Dow Jones point drop in the history of the US before 2008. The Dow Jones dropped by 777.8 points in intra-day trading. The crash was mainly caused by Congress' refusal to bank bailout bills; however, the forces that caused the crash had been building up over time. In 2007 before the recession started, the Dow stood at over 14,000. By 2009 it had dropped by over fifty percent to 6,594.44 (Anand et al., 2013). </w:t>
      </w:r>
    </w:p>
    <w:p w:rsidR="00F81B2D" w:rsidRPr="00F81B2D" w:rsidRDefault="00F81B2D" w:rsidP="00F81B2D">
      <w:pPr>
        <w:spacing w:line="480" w:lineRule="auto"/>
        <w:ind w:firstLine="720"/>
        <w:jc w:val="both"/>
        <w:rPr>
          <w:rFonts w:ascii="Times New Roman" w:hAnsi="Times New Roman" w:cs="Times New Roman"/>
          <w:sz w:val="24"/>
          <w:szCs w:val="24"/>
        </w:rPr>
      </w:pPr>
      <w:r w:rsidRPr="00F81B2D">
        <w:rPr>
          <w:rFonts w:ascii="Times New Roman" w:hAnsi="Times New Roman" w:cs="Times New Roman"/>
          <w:sz w:val="24"/>
          <w:szCs w:val="24"/>
        </w:rPr>
        <w:t>Banks created a shadow banking system for the capital market.  Financial institutions grant loans with funds they receive from depositors and their own credit and create deposits by creating credit. Banks issue debts to raise resources and give new loans.  Generally, loans spun over a long period of time compared to debts or deposits. As a result, there is always an element of risk due to the time mismatch between loans and the creation of deposits. Institutions were set up to guarantee loans, supervise the system, and ensure banks always have enough asset to face withdrawals (Anand et al., 2013).</w:t>
      </w:r>
    </w:p>
    <w:p w:rsidR="00F81B2D" w:rsidRPr="00F81B2D" w:rsidRDefault="00F81B2D" w:rsidP="00F81B2D">
      <w:pPr>
        <w:spacing w:line="480" w:lineRule="auto"/>
        <w:ind w:firstLine="720"/>
        <w:jc w:val="both"/>
        <w:rPr>
          <w:rFonts w:ascii="Times New Roman" w:hAnsi="Times New Roman" w:cs="Times New Roman"/>
          <w:sz w:val="24"/>
          <w:szCs w:val="24"/>
        </w:rPr>
      </w:pPr>
      <w:r w:rsidRPr="00F81B2D">
        <w:rPr>
          <w:rFonts w:ascii="Times New Roman" w:hAnsi="Times New Roman" w:cs="Times New Roman"/>
          <w:sz w:val="24"/>
          <w:szCs w:val="24"/>
        </w:rPr>
        <w:lastRenderedPageBreak/>
        <w:t>Commercial banks increased the amount of credit available, removing part of their assets the balance sheet. Banks acted as resource mediators as opposed to credit suppliers. Banks began to manage investment funds, offering asset management, issuing credit lines through commercial papers, and other bonds in the capital market (Flannery, Kwan, &amp; Nimalendran, 2013). A lot of institutions started playing the role of commercial banks without being included in the regulatory structure and thus without maintaining the required capital reserves. The non-transparent financial institution operating beyond the supervisory control increased the complexity of the financial system. The financial liquidity of the entire banking system was eroded, and monetary transmission mechanisms distorted.</w:t>
      </w:r>
    </w:p>
    <w:p w:rsidR="00F81B2D" w:rsidRPr="00F81B2D" w:rsidRDefault="00F81B2D" w:rsidP="00F81B2D">
      <w:pPr>
        <w:spacing w:line="480" w:lineRule="auto"/>
        <w:ind w:firstLine="720"/>
        <w:jc w:val="both"/>
        <w:rPr>
          <w:rFonts w:ascii="Times New Roman" w:hAnsi="Times New Roman" w:cs="Times New Roman"/>
          <w:sz w:val="24"/>
          <w:szCs w:val="24"/>
        </w:rPr>
      </w:pPr>
      <w:r w:rsidRPr="00F81B2D">
        <w:rPr>
          <w:rFonts w:ascii="Times New Roman" w:hAnsi="Times New Roman" w:cs="Times New Roman"/>
          <w:sz w:val="24"/>
          <w:szCs w:val="24"/>
        </w:rPr>
        <w:t xml:space="preserve">The financial crisis was mainly caused by the traditional banking deposit panic, but it is the repos market that precipitated the crisis. The repos market includes the business of packaging and reselling loans. Deepening haircuts reduced the value of the security of collateral that it forced a significant deleveraging in the financial (Flannery, Kwan, &amp; Nimalendran, 2013). Firms issuing repos were forced to deleverage by selling off assets. The resulting fire sales further worsened the already bad crisis.  </w:t>
      </w:r>
    </w:p>
    <w:p w:rsidR="00F81B2D" w:rsidRPr="00F81B2D" w:rsidRDefault="00C079F1" w:rsidP="00C079F1">
      <w:pPr>
        <w:spacing w:line="480" w:lineRule="auto"/>
        <w:jc w:val="both"/>
        <w:rPr>
          <w:rFonts w:ascii="Times New Roman" w:hAnsi="Times New Roman" w:cs="Times New Roman"/>
          <w:sz w:val="24"/>
          <w:szCs w:val="24"/>
        </w:rPr>
      </w:pPr>
      <w:r>
        <w:rPr>
          <w:rFonts w:ascii="Times New Roman" w:hAnsi="Times New Roman" w:cs="Times New Roman"/>
          <w:sz w:val="24"/>
          <w:szCs w:val="24"/>
        </w:rPr>
        <w:t>T</w:t>
      </w:r>
      <w:r w:rsidR="00A901F4">
        <w:rPr>
          <w:rFonts w:ascii="Times New Roman" w:hAnsi="Times New Roman" w:cs="Times New Roman"/>
          <w:sz w:val="24"/>
          <w:szCs w:val="24"/>
        </w:rPr>
        <w:t>he government quota</w:t>
      </w:r>
      <w:r w:rsidR="00F81B2D" w:rsidRPr="00F81B2D">
        <w:rPr>
          <w:rFonts w:ascii="Times New Roman" w:hAnsi="Times New Roman" w:cs="Times New Roman"/>
          <w:sz w:val="24"/>
          <w:szCs w:val="24"/>
        </w:rPr>
        <w:t xml:space="preserve"> of the mortgage market decline</w:t>
      </w:r>
      <w:r w:rsidR="00A901F4">
        <w:rPr>
          <w:rFonts w:ascii="Times New Roman" w:hAnsi="Times New Roman" w:cs="Times New Roman"/>
          <w:sz w:val="24"/>
          <w:szCs w:val="24"/>
        </w:rPr>
        <w:t>d significantly</w:t>
      </w:r>
      <w:r>
        <w:rPr>
          <w:rFonts w:ascii="Times New Roman" w:hAnsi="Times New Roman" w:cs="Times New Roman"/>
          <w:sz w:val="24"/>
          <w:szCs w:val="24"/>
        </w:rPr>
        <w:t xml:space="preserve"> in the early 2000s</w:t>
      </w:r>
      <w:r w:rsidR="00F81B2D" w:rsidRPr="00F81B2D">
        <w:rPr>
          <w:rFonts w:ascii="Times New Roman" w:hAnsi="Times New Roman" w:cs="Times New Roman"/>
          <w:sz w:val="24"/>
          <w:szCs w:val="24"/>
        </w:rPr>
        <w:t xml:space="preserve"> due to the expansion of the pure private securitization market. The period was characterized by </w:t>
      </w:r>
      <w:r>
        <w:rPr>
          <w:rFonts w:ascii="Times New Roman" w:hAnsi="Times New Roman" w:cs="Times New Roman"/>
          <w:sz w:val="24"/>
          <w:szCs w:val="24"/>
        </w:rPr>
        <w:t>increase in</w:t>
      </w:r>
      <w:r w:rsidR="00F81B2D" w:rsidRPr="00F81B2D">
        <w:rPr>
          <w:rFonts w:ascii="Times New Roman" w:hAnsi="Times New Roman" w:cs="Times New Roman"/>
          <w:sz w:val="24"/>
          <w:szCs w:val="24"/>
        </w:rPr>
        <w:t xml:space="preserve"> mortgage lending, with a large percentage of the lending being subprime loans. The subprime loans had predatory features (Flannery, Kwan, &amp; Nimalendran, 2013). The homeowner refinancing mortgage loans, which attracted a lot of people due to low-interest rates, turned out to </w:t>
      </w:r>
      <w:r>
        <w:rPr>
          <w:rFonts w:ascii="Times New Roman" w:hAnsi="Times New Roman" w:cs="Times New Roman"/>
          <w:sz w:val="24"/>
          <w:szCs w:val="24"/>
        </w:rPr>
        <w:t xml:space="preserve">be </w:t>
      </w:r>
      <w:r w:rsidR="00F81B2D" w:rsidRPr="00F81B2D">
        <w:rPr>
          <w:rFonts w:ascii="Times New Roman" w:hAnsi="Times New Roman" w:cs="Times New Roman"/>
          <w:sz w:val="24"/>
          <w:szCs w:val="24"/>
        </w:rPr>
        <w:t xml:space="preserve">risky </w:t>
      </w:r>
      <w:r>
        <w:rPr>
          <w:rFonts w:ascii="Times New Roman" w:hAnsi="Times New Roman" w:cs="Times New Roman"/>
          <w:sz w:val="24"/>
          <w:szCs w:val="24"/>
        </w:rPr>
        <w:t>and</w:t>
      </w:r>
      <w:r w:rsidR="00F81B2D" w:rsidRPr="00F81B2D">
        <w:rPr>
          <w:rFonts w:ascii="Times New Roman" w:hAnsi="Times New Roman" w:cs="Times New Roman"/>
          <w:sz w:val="24"/>
          <w:szCs w:val="24"/>
        </w:rPr>
        <w:t xml:space="preserve"> unaffordable with changing economic conditions. T</w:t>
      </w:r>
      <w:r w:rsidR="00A901F4">
        <w:rPr>
          <w:rFonts w:ascii="Times New Roman" w:hAnsi="Times New Roman" w:cs="Times New Roman"/>
          <w:sz w:val="24"/>
          <w:szCs w:val="24"/>
        </w:rPr>
        <w:t xml:space="preserve">he subprime mortgage was used </w:t>
      </w:r>
      <w:r w:rsidR="00F81B2D" w:rsidRPr="00F81B2D">
        <w:rPr>
          <w:rFonts w:ascii="Times New Roman" w:hAnsi="Times New Roman" w:cs="Times New Roman"/>
          <w:sz w:val="24"/>
          <w:szCs w:val="24"/>
        </w:rPr>
        <w:t xml:space="preserve">with the </w:t>
      </w:r>
      <w:r>
        <w:rPr>
          <w:rFonts w:ascii="Times New Roman" w:hAnsi="Times New Roman" w:cs="Times New Roman"/>
          <w:sz w:val="24"/>
          <w:szCs w:val="24"/>
        </w:rPr>
        <w:t>increase in</w:t>
      </w:r>
      <w:r w:rsidR="00A901F4">
        <w:rPr>
          <w:rFonts w:ascii="Times New Roman" w:hAnsi="Times New Roman" w:cs="Times New Roman"/>
          <w:sz w:val="24"/>
          <w:szCs w:val="24"/>
        </w:rPr>
        <w:t xml:space="preserve"> risky</w:t>
      </w:r>
      <w:r w:rsidR="00F81B2D" w:rsidRPr="00F81B2D">
        <w:rPr>
          <w:rFonts w:ascii="Times New Roman" w:hAnsi="Times New Roman" w:cs="Times New Roman"/>
          <w:sz w:val="24"/>
          <w:szCs w:val="24"/>
        </w:rPr>
        <w:t xml:space="preserve"> lending and the </w:t>
      </w:r>
      <w:r>
        <w:rPr>
          <w:rFonts w:ascii="Times New Roman" w:hAnsi="Times New Roman" w:cs="Times New Roman"/>
          <w:sz w:val="24"/>
          <w:szCs w:val="24"/>
        </w:rPr>
        <w:t>expansion</w:t>
      </w:r>
      <w:r w:rsidR="00F81B2D" w:rsidRPr="00F81B2D">
        <w:rPr>
          <w:rFonts w:ascii="Times New Roman" w:hAnsi="Times New Roman" w:cs="Times New Roman"/>
          <w:sz w:val="24"/>
          <w:szCs w:val="24"/>
        </w:rPr>
        <w:t xml:space="preserve"> of private-label securities, which were repackaged and sold multiple </w:t>
      </w:r>
      <w:r>
        <w:rPr>
          <w:rFonts w:ascii="Times New Roman" w:hAnsi="Times New Roman" w:cs="Times New Roman"/>
          <w:sz w:val="24"/>
          <w:szCs w:val="24"/>
        </w:rPr>
        <w:t xml:space="preserve">numerous times in the </w:t>
      </w:r>
      <w:r w:rsidR="00F81B2D" w:rsidRPr="00F81B2D">
        <w:rPr>
          <w:rFonts w:ascii="Times New Roman" w:hAnsi="Times New Roman" w:cs="Times New Roman"/>
          <w:sz w:val="24"/>
          <w:szCs w:val="24"/>
        </w:rPr>
        <w:t xml:space="preserve">financial system. Minimal government oversight led to the </w:t>
      </w:r>
      <w:r>
        <w:rPr>
          <w:rFonts w:ascii="Times New Roman" w:hAnsi="Times New Roman" w:cs="Times New Roman"/>
          <w:sz w:val="24"/>
          <w:szCs w:val="24"/>
        </w:rPr>
        <w:lastRenderedPageBreak/>
        <w:t>expansion</w:t>
      </w:r>
      <w:r w:rsidR="00F81B2D" w:rsidRPr="00F81B2D">
        <w:rPr>
          <w:rFonts w:ascii="Times New Roman" w:hAnsi="Times New Roman" w:cs="Times New Roman"/>
          <w:sz w:val="24"/>
          <w:szCs w:val="24"/>
        </w:rPr>
        <w:t xml:space="preserve"> of risky mortgage loans that systematized the housing sector risk in the entire financial market. </w:t>
      </w:r>
    </w:p>
    <w:p w:rsidR="00F81B2D" w:rsidRPr="00F81B2D" w:rsidRDefault="00F81B2D" w:rsidP="00F81B2D">
      <w:pPr>
        <w:spacing w:line="480" w:lineRule="auto"/>
        <w:ind w:firstLine="720"/>
        <w:jc w:val="both"/>
        <w:rPr>
          <w:rFonts w:ascii="Times New Roman" w:hAnsi="Times New Roman" w:cs="Times New Roman"/>
          <w:sz w:val="24"/>
          <w:szCs w:val="24"/>
        </w:rPr>
      </w:pPr>
      <w:r w:rsidRPr="00F81B2D">
        <w:rPr>
          <w:rFonts w:ascii="Times New Roman" w:hAnsi="Times New Roman" w:cs="Times New Roman"/>
          <w:sz w:val="24"/>
          <w:szCs w:val="24"/>
        </w:rPr>
        <w:t xml:space="preserve">Crisis in the foreign exchange market came relatively late during the financial crisis. The fixed income market came under significant pressure at the onset of the crisis. The foreign exchange market was faced with a carry trade leading to losses for traders. The foreign exchange market experienced an unprecedented level of volatility, and foreign currency transaction costs rose in a dramatic fashion. The high volatility level increased the risk faced by traders from holding positions in the market, resulting in the rise of the bid-ask spreads. The spread of some currencies rose by up to 400% from the usual spread, which made it hard to trade foreign currencies at standard sizes (Mollick, &amp; Assefa, 2013). </w:t>
      </w:r>
    </w:p>
    <w:p w:rsidR="00F81B2D" w:rsidRPr="00F81B2D" w:rsidRDefault="00F81B2D" w:rsidP="00F81B2D">
      <w:pPr>
        <w:spacing w:line="480" w:lineRule="auto"/>
        <w:ind w:firstLine="720"/>
        <w:jc w:val="both"/>
        <w:rPr>
          <w:rFonts w:ascii="Times New Roman" w:hAnsi="Times New Roman" w:cs="Times New Roman"/>
          <w:sz w:val="24"/>
          <w:szCs w:val="24"/>
        </w:rPr>
      </w:pPr>
      <w:r w:rsidRPr="00F81B2D">
        <w:rPr>
          <w:rFonts w:ascii="Times New Roman" w:hAnsi="Times New Roman" w:cs="Times New Roman"/>
          <w:sz w:val="24"/>
          <w:szCs w:val="24"/>
        </w:rPr>
        <w:t>Derivatives w</w:t>
      </w:r>
      <w:r w:rsidR="00FD1BD0">
        <w:rPr>
          <w:rFonts w:ascii="Times New Roman" w:hAnsi="Times New Roman" w:cs="Times New Roman"/>
          <w:sz w:val="24"/>
          <w:szCs w:val="24"/>
        </w:rPr>
        <w:t>ere first put in place to mitigate</w:t>
      </w:r>
      <w:r w:rsidRPr="00F81B2D">
        <w:rPr>
          <w:rFonts w:ascii="Times New Roman" w:hAnsi="Times New Roman" w:cs="Times New Roman"/>
          <w:sz w:val="24"/>
          <w:szCs w:val="24"/>
        </w:rPr>
        <w:t xml:space="preserve"> risk and protect the downside. However, in the years leading to the financial crisis derivative became a speculative tool, which was used to </w:t>
      </w:r>
      <w:r w:rsidR="00FD1BD0">
        <w:rPr>
          <w:rFonts w:ascii="Times New Roman" w:hAnsi="Times New Roman" w:cs="Times New Roman"/>
          <w:sz w:val="24"/>
          <w:szCs w:val="24"/>
        </w:rPr>
        <w:t>accumulate more</w:t>
      </w:r>
      <w:r w:rsidRPr="00F81B2D">
        <w:rPr>
          <w:rFonts w:ascii="Times New Roman" w:hAnsi="Times New Roman" w:cs="Times New Roman"/>
          <w:sz w:val="24"/>
          <w:szCs w:val="24"/>
        </w:rPr>
        <w:t xml:space="preserve"> risk and maximize profits. Derivatives were used alongside secularized instruments and packaged to form complicated products that </w:t>
      </w:r>
      <w:r w:rsidR="00FD1BD0">
        <w:rPr>
          <w:rFonts w:ascii="Times New Roman" w:hAnsi="Times New Roman" w:cs="Times New Roman"/>
          <w:sz w:val="24"/>
          <w:szCs w:val="24"/>
        </w:rPr>
        <w:t xml:space="preserve">were not understood by </w:t>
      </w:r>
      <w:r w:rsidRPr="00F81B2D">
        <w:rPr>
          <w:rFonts w:ascii="Times New Roman" w:hAnsi="Times New Roman" w:cs="Times New Roman"/>
          <w:sz w:val="24"/>
          <w:szCs w:val="24"/>
        </w:rPr>
        <w:t>borrower or rating agency understood. Financial institutions b</w:t>
      </w:r>
      <w:r w:rsidR="00C079F1">
        <w:rPr>
          <w:rFonts w:ascii="Times New Roman" w:hAnsi="Times New Roman" w:cs="Times New Roman"/>
          <w:sz w:val="24"/>
          <w:szCs w:val="24"/>
        </w:rPr>
        <w:t>orrowed funds to lend and develop</w:t>
      </w:r>
      <w:r w:rsidRPr="00F81B2D">
        <w:rPr>
          <w:rFonts w:ascii="Times New Roman" w:hAnsi="Times New Roman" w:cs="Times New Roman"/>
          <w:sz w:val="24"/>
          <w:szCs w:val="24"/>
        </w:rPr>
        <w:t xml:space="preserve"> more secularized instruments. The instruments were created using margins, and banks did not have to provide capital structure to access credit. Banks over-leveraged their capital, which further fueled the crisis. Derivatives such as swaps </w:t>
      </w:r>
      <w:r w:rsidR="00FD1BD0">
        <w:rPr>
          <w:rFonts w:ascii="Times New Roman" w:hAnsi="Times New Roman" w:cs="Times New Roman"/>
          <w:sz w:val="24"/>
          <w:szCs w:val="24"/>
        </w:rPr>
        <w:t>was above the global</w:t>
      </w:r>
      <w:r w:rsidRPr="00F81B2D">
        <w:rPr>
          <w:rFonts w:ascii="Times New Roman" w:hAnsi="Times New Roman" w:cs="Times New Roman"/>
          <w:sz w:val="24"/>
          <w:szCs w:val="24"/>
        </w:rPr>
        <w:t xml:space="preserve"> economic output by </w:t>
      </w:r>
      <w:r w:rsidR="00FD1BD0">
        <w:rPr>
          <w:rFonts w:ascii="Times New Roman" w:hAnsi="Times New Roman" w:cs="Times New Roman"/>
          <w:sz w:val="24"/>
          <w:szCs w:val="24"/>
        </w:rPr>
        <w:t>fifty</w:t>
      </w:r>
      <w:r w:rsidRPr="00F81B2D">
        <w:rPr>
          <w:rFonts w:ascii="Times New Roman" w:hAnsi="Times New Roman" w:cs="Times New Roman"/>
          <w:sz w:val="24"/>
          <w:szCs w:val="24"/>
        </w:rPr>
        <w:t xml:space="preserve"> trillion</w:t>
      </w:r>
      <w:r w:rsidR="00FD1BD0">
        <w:rPr>
          <w:rFonts w:ascii="Times New Roman" w:hAnsi="Times New Roman" w:cs="Times New Roman"/>
          <w:sz w:val="24"/>
          <w:szCs w:val="24"/>
        </w:rPr>
        <w:t xml:space="preserve"> dollars</w:t>
      </w:r>
      <w:r w:rsidRPr="00F81B2D">
        <w:rPr>
          <w:rFonts w:ascii="Times New Roman" w:hAnsi="Times New Roman" w:cs="Times New Roman"/>
          <w:sz w:val="24"/>
          <w:szCs w:val="24"/>
        </w:rPr>
        <w:t xml:space="preserve">, which indicates the high levels of overleveraging that were practiced by financial institutions (Mollick, &amp; Assefa, 2013). </w:t>
      </w:r>
    </w:p>
    <w:p w:rsidR="00F81B2D" w:rsidRPr="00F81B2D" w:rsidRDefault="00F81B2D" w:rsidP="00F81B2D">
      <w:pPr>
        <w:spacing w:line="480" w:lineRule="auto"/>
        <w:ind w:firstLine="720"/>
        <w:jc w:val="both"/>
        <w:rPr>
          <w:rFonts w:ascii="Times New Roman" w:hAnsi="Times New Roman" w:cs="Times New Roman"/>
          <w:sz w:val="24"/>
          <w:szCs w:val="24"/>
        </w:rPr>
      </w:pPr>
    </w:p>
    <w:p w:rsidR="00FD1BD0" w:rsidRDefault="00FD1BD0" w:rsidP="00F81B2D">
      <w:pPr>
        <w:spacing w:line="480" w:lineRule="auto"/>
        <w:ind w:firstLine="720"/>
        <w:jc w:val="both"/>
        <w:rPr>
          <w:rFonts w:ascii="Times New Roman" w:hAnsi="Times New Roman" w:cs="Times New Roman"/>
          <w:sz w:val="24"/>
          <w:szCs w:val="24"/>
        </w:rPr>
      </w:pPr>
    </w:p>
    <w:p w:rsidR="00FD1BD0" w:rsidRDefault="00FD1BD0" w:rsidP="00F81B2D">
      <w:pPr>
        <w:spacing w:line="480" w:lineRule="auto"/>
        <w:ind w:firstLine="720"/>
        <w:jc w:val="both"/>
        <w:rPr>
          <w:rFonts w:ascii="Times New Roman" w:hAnsi="Times New Roman" w:cs="Times New Roman"/>
          <w:sz w:val="24"/>
          <w:szCs w:val="24"/>
        </w:rPr>
      </w:pPr>
    </w:p>
    <w:p w:rsidR="00F81B2D" w:rsidRPr="00F81B2D" w:rsidRDefault="00F81B2D" w:rsidP="00F81B2D">
      <w:pPr>
        <w:spacing w:line="480" w:lineRule="auto"/>
        <w:ind w:firstLine="720"/>
        <w:jc w:val="both"/>
        <w:rPr>
          <w:rFonts w:ascii="Times New Roman" w:hAnsi="Times New Roman" w:cs="Times New Roman"/>
          <w:sz w:val="24"/>
          <w:szCs w:val="24"/>
        </w:rPr>
      </w:pPr>
      <w:r w:rsidRPr="00F81B2D">
        <w:rPr>
          <w:rFonts w:ascii="Times New Roman" w:hAnsi="Times New Roman" w:cs="Times New Roman"/>
          <w:sz w:val="24"/>
          <w:szCs w:val="24"/>
        </w:rPr>
        <w:t>Major Players</w:t>
      </w:r>
    </w:p>
    <w:p w:rsidR="00F81B2D" w:rsidRPr="00F81B2D" w:rsidRDefault="00F81B2D" w:rsidP="00F81B2D">
      <w:pPr>
        <w:spacing w:line="480" w:lineRule="auto"/>
        <w:ind w:firstLine="720"/>
        <w:jc w:val="both"/>
        <w:rPr>
          <w:rFonts w:ascii="Times New Roman" w:hAnsi="Times New Roman" w:cs="Times New Roman"/>
          <w:sz w:val="24"/>
          <w:szCs w:val="24"/>
        </w:rPr>
      </w:pPr>
      <w:r w:rsidRPr="00F81B2D">
        <w:rPr>
          <w:rFonts w:ascii="Times New Roman" w:hAnsi="Times New Roman" w:cs="Times New Roman"/>
          <w:sz w:val="24"/>
          <w:szCs w:val="24"/>
        </w:rPr>
        <w:t>The significant players inside the US government during the 2009 recession include President Bush, which adopted policies such as tax cuts and deficit spending that helped the country.  Treasury Secretary Henry Paulson was also a major player. Paulson has a significant impact on the policy decisions made during the financial crisis. One of his major decisions was to let Lehman Brothers go out of business, a decision he came to regret and lobbied bailout through Congress for bankrupt financial institutions. Other players include Federal Reserve Chair Ben Bernanke, Timothy Geithner</w:t>
      </w:r>
      <w:r w:rsidR="00FD1BD0">
        <w:rPr>
          <w:rFonts w:ascii="Times New Roman" w:hAnsi="Times New Roman" w:cs="Times New Roman"/>
          <w:sz w:val="24"/>
          <w:szCs w:val="24"/>
        </w:rPr>
        <w:t>,</w:t>
      </w:r>
      <w:r w:rsidRPr="00F81B2D">
        <w:rPr>
          <w:rFonts w:ascii="Times New Roman" w:hAnsi="Times New Roman" w:cs="Times New Roman"/>
          <w:sz w:val="24"/>
          <w:szCs w:val="24"/>
        </w:rPr>
        <w:t xml:space="preserve"> </w:t>
      </w:r>
      <w:r w:rsidR="00FD1BD0" w:rsidRPr="00F81B2D">
        <w:rPr>
          <w:rFonts w:ascii="Times New Roman" w:hAnsi="Times New Roman" w:cs="Times New Roman"/>
          <w:sz w:val="24"/>
          <w:szCs w:val="24"/>
        </w:rPr>
        <w:t xml:space="preserve">New York Fed chair </w:t>
      </w:r>
      <w:r w:rsidRPr="00F81B2D">
        <w:rPr>
          <w:rFonts w:ascii="Times New Roman" w:hAnsi="Times New Roman" w:cs="Times New Roman"/>
          <w:sz w:val="24"/>
          <w:szCs w:val="24"/>
        </w:rPr>
        <w:t xml:space="preserve">who led policy positions in response to the recession (Mollick, &amp; Assefa, 2013). </w:t>
      </w:r>
    </w:p>
    <w:p w:rsidR="00F81B2D" w:rsidRPr="00F81B2D" w:rsidRDefault="00F81B2D" w:rsidP="00F81B2D">
      <w:pPr>
        <w:spacing w:line="480" w:lineRule="auto"/>
        <w:ind w:firstLine="720"/>
        <w:jc w:val="both"/>
        <w:rPr>
          <w:rFonts w:ascii="Times New Roman" w:hAnsi="Times New Roman" w:cs="Times New Roman"/>
          <w:sz w:val="24"/>
          <w:szCs w:val="24"/>
        </w:rPr>
      </w:pPr>
      <w:r w:rsidRPr="00F81B2D">
        <w:rPr>
          <w:rFonts w:ascii="Times New Roman" w:hAnsi="Times New Roman" w:cs="Times New Roman"/>
          <w:sz w:val="24"/>
          <w:szCs w:val="24"/>
        </w:rPr>
        <w:t>The Federal Reserve Bank was one of the most prominent players. In response to the crisis, the Fed to</w:t>
      </w:r>
      <w:r w:rsidR="00FD1BD0">
        <w:rPr>
          <w:rFonts w:ascii="Times New Roman" w:hAnsi="Times New Roman" w:cs="Times New Roman"/>
          <w:sz w:val="24"/>
          <w:szCs w:val="24"/>
        </w:rPr>
        <w:t>ok necessary measures to promote</w:t>
      </w:r>
      <w:r w:rsidRPr="00F81B2D">
        <w:rPr>
          <w:rFonts w:ascii="Times New Roman" w:hAnsi="Times New Roman" w:cs="Times New Roman"/>
          <w:sz w:val="24"/>
          <w:szCs w:val="24"/>
        </w:rPr>
        <w:t xml:space="preserve"> market liquidity as well as the pur</w:t>
      </w:r>
      <w:r w:rsidR="00FD1BD0">
        <w:rPr>
          <w:rFonts w:ascii="Times New Roman" w:hAnsi="Times New Roman" w:cs="Times New Roman"/>
          <w:sz w:val="24"/>
          <w:szCs w:val="24"/>
        </w:rPr>
        <w:t>suit of macroeconomic goals using monetary policies</w:t>
      </w:r>
      <w:r w:rsidRPr="00F81B2D">
        <w:rPr>
          <w:rFonts w:ascii="Times New Roman" w:hAnsi="Times New Roman" w:cs="Times New Roman"/>
          <w:sz w:val="24"/>
          <w:szCs w:val="24"/>
        </w:rPr>
        <w:t xml:space="preserve"> (Mollick, &amp; Assefa, 2013). The Fed also invoked emergency authority to authorize financial assistance to financial institutions and stabilize the market. The policy positions taken by the Fed helped stabilize the market and set the country to recovery. </w:t>
      </w:r>
    </w:p>
    <w:p w:rsidR="00F81B2D" w:rsidRPr="00F81B2D" w:rsidRDefault="00F81B2D" w:rsidP="00F81B2D">
      <w:pPr>
        <w:spacing w:line="480" w:lineRule="auto"/>
        <w:ind w:firstLine="720"/>
        <w:jc w:val="both"/>
        <w:rPr>
          <w:rFonts w:ascii="Times New Roman" w:hAnsi="Times New Roman" w:cs="Times New Roman"/>
          <w:sz w:val="24"/>
          <w:szCs w:val="24"/>
        </w:rPr>
      </w:pPr>
      <w:r w:rsidRPr="00F81B2D">
        <w:rPr>
          <w:rFonts w:ascii="Times New Roman" w:hAnsi="Times New Roman" w:cs="Times New Roman"/>
          <w:sz w:val="24"/>
          <w:szCs w:val="24"/>
        </w:rPr>
        <w:t>Thirdly, investment banks had a significant role in the crisis. Traditionally, mortgage payment made by owners goes to the lender, but before the crisis</w:t>
      </w:r>
      <w:r w:rsidR="00FD1BD0" w:rsidRPr="00FD1BD0">
        <w:rPr>
          <w:rFonts w:ascii="Times New Roman" w:hAnsi="Times New Roman" w:cs="Times New Roman"/>
          <w:sz w:val="24"/>
          <w:szCs w:val="24"/>
        </w:rPr>
        <w:t xml:space="preserve"> </w:t>
      </w:r>
      <w:r w:rsidR="00FD1BD0" w:rsidRPr="00F81B2D">
        <w:rPr>
          <w:rFonts w:ascii="Times New Roman" w:hAnsi="Times New Roman" w:cs="Times New Roman"/>
          <w:sz w:val="24"/>
          <w:szCs w:val="24"/>
        </w:rPr>
        <w:t>the new system</w:t>
      </w:r>
      <w:r w:rsidR="00FD1BD0">
        <w:rPr>
          <w:rFonts w:ascii="Times New Roman" w:hAnsi="Times New Roman" w:cs="Times New Roman"/>
          <w:sz w:val="24"/>
          <w:szCs w:val="24"/>
        </w:rPr>
        <w:t xml:space="preserve"> allowed </w:t>
      </w:r>
      <w:r w:rsidRPr="00F81B2D">
        <w:rPr>
          <w:rFonts w:ascii="Times New Roman" w:hAnsi="Times New Roman" w:cs="Times New Roman"/>
          <w:sz w:val="24"/>
          <w:szCs w:val="24"/>
        </w:rPr>
        <w:t xml:space="preserve">the payment went to investment banks. The investment banks were responsible for the creation of collateralized debt obligation (CDOs), which were sold to investors. Payments made by homeowners were made to investors, which made lenders less interested in the borrowers' defaults on the mortgage (Mollick, &amp; Assefa, 2013). The situation made lenders start giving risk loans, also </w:t>
      </w:r>
      <w:r w:rsidRPr="00F81B2D">
        <w:rPr>
          <w:rFonts w:ascii="Times New Roman" w:hAnsi="Times New Roman" w:cs="Times New Roman"/>
          <w:sz w:val="24"/>
          <w:szCs w:val="24"/>
        </w:rPr>
        <w:lastRenderedPageBreak/>
        <w:t xml:space="preserve">referred to as subprime mortgages. The investment banks were only interested in the profits they made rather than the CDOs. Rating agencies were paid by investment banks for a good rating, which resulted in predatory lending and the financial crisis. Commercial banks were also significant players and lost funds in terms of mortgage defaults and interbank lending. The high rate of mortgage defaulting made banks cut credit to consumers. The European Commission and the European Central Bank implemented a set of financial policies set to restore the financial liquidity and capital of the bank. </w:t>
      </w:r>
    </w:p>
    <w:p w:rsidR="00F81B2D" w:rsidRPr="00F81B2D" w:rsidRDefault="00F81B2D" w:rsidP="00F81B2D">
      <w:pPr>
        <w:spacing w:line="480" w:lineRule="auto"/>
        <w:ind w:firstLine="720"/>
        <w:jc w:val="both"/>
        <w:rPr>
          <w:rFonts w:ascii="Times New Roman" w:hAnsi="Times New Roman" w:cs="Times New Roman"/>
          <w:sz w:val="24"/>
          <w:szCs w:val="24"/>
        </w:rPr>
      </w:pPr>
      <w:r w:rsidRPr="00F81B2D">
        <w:rPr>
          <w:rFonts w:ascii="Times New Roman" w:hAnsi="Times New Roman" w:cs="Times New Roman"/>
          <w:sz w:val="24"/>
          <w:szCs w:val="24"/>
        </w:rPr>
        <w:t xml:space="preserve">The UK government was swift in its response to the financial crisis. Measures adopted by the UK government include reduction of interest rates from five percent to 0.5 percent. The action aimed at increasing consumer spending (Kickert, 2012). The government also increased its spending to raise money in circulation in the economy and induce recovery. The German government acted first to prevent the effects of the financial crisis. The policy positions put in place by the Germany government include passage of a law limiting risks linked with financial investment, interdicted short sakes of shares regarding eleven financial institutions, and implementation of economic stimulus packages, among other measures (Kickert, 2012). France was less affected by the recession compared to its European counterparts. The government committed to the physical consolidation and implementation of growth-oriented structural reforms to foster economic stability and meet financial stability challenges. </w:t>
      </w:r>
    </w:p>
    <w:p w:rsidR="00F81B2D" w:rsidRPr="00F81B2D" w:rsidRDefault="00F81B2D" w:rsidP="00F81B2D">
      <w:pPr>
        <w:spacing w:line="480" w:lineRule="auto"/>
        <w:ind w:firstLine="720"/>
        <w:jc w:val="both"/>
        <w:rPr>
          <w:rFonts w:ascii="Times New Roman" w:hAnsi="Times New Roman" w:cs="Times New Roman"/>
          <w:sz w:val="24"/>
          <w:szCs w:val="24"/>
        </w:rPr>
      </w:pPr>
      <w:r w:rsidRPr="00F81B2D">
        <w:rPr>
          <w:rFonts w:ascii="Times New Roman" w:hAnsi="Times New Roman" w:cs="Times New Roman"/>
          <w:sz w:val="24"/>
          <w:szCs w:val="24"/>
        </w:rPr>
        <w:t xml:space="preserve">Contributing Factors to the Collapse </w:t>
      </w:r>
    </w:p>
    <w:p w:rsidR="00F81B2D" w:rsidRPr="00F81B2D" w:rsidRDefault="00F81B2D" w:rsidP="00F81B2D">
      <w:pPr>
        <w:spacing w:line="480" w:lineRule="auto"/>
        <w:ind w:firstLine="720"/>
        <w:jc w:val="both"/>
        <w:rPr>
          <w:rFonts w:ascii="Times New Roman" w:hAnsi="Times New Roman" w:cs="Times New Roman"/>
          <w:sz w:val="24"/>
          <w:szCs w:val="24"/>
        </w:rPr>
      </w:pPr>
      <w:r w:rsidRPr="00F81B2D">
        <w:rPr>
          <w:rFonts w:ascii="Times New Roman" w:hAnsi="Times New Roman" w:cs="Times New Roman"/>
          <w:sz w:val="24"/>
          <w:szCs w:val="24"/>
        </w:rPr>
        <w:t xml:space="preserve">The primary root causes of the great recession were critically examined, and many people were blamed for putting the country a bad place economically. Politically, the issue could be traced back to President Clinton's era who removed some laws and regulations that made it easier for the big banks to profit and experience high growth rates (Mollick &amp; Assefa, 2013). The root cause of </w:t>
      </w:r>
      <w:r w:rsidRPr="00F81B2D">
        <w:rPr>
          <w:rFonts w:ascii="Times New Roman" w:hAnsi="Times New Roman" w:cs="Times New Roman"/>
          <w:sz w:val="24"/>
          <w:szCs w:val="24"/>
        </w:rPr>
        <w:lastRenderedPageBreak/>
        <w:t>the recessions includes the housing bubble, which made it difficult for people to afford their mortgages. The whole issue began when Wall Street started building the home loans, which are referred to as Mortgage-Backed Security (MBS), which were sold to other investors and other asset management firms. During the process, they earned themselves vast sums of money on interests and additional rates. However, when the sources of these loans dried up, they began to put more on the lenders, asking for more. This began to ignite the recession though at a slow rate.</w:t>
      </w:r>
    </w:p>
    <w:p w:rsidR="00F81B2D" w:rsidRPr="00F81B2D" w:rsidRDefault="00F81B2D" w:rsidP="00F81B2D">
      <w:pPr>
        <w:spacing w:line="480" w:lineRule="auto"/>
        <w:ind w:firstLine="720"/>
        <w:jc w:val="both"/>
        <w:rPr>
          <w:rFonts w:ascii="Times New Roman" w:hAnsi="Times New Roman" w:cs="Times New Roman"/>
          <w:sz w:val="24"/>
          <w:szCs w:val="24"/>
        </w:rPr>
      </w:pPr>
      <w:r w:rsidRPr="00F81B2D">
        <w:rPr>
          <w:rFonts w:ascii="Times New Roman" w:hAnsi="Times New Roman" w:cs="Times New Roman"/>
          <w:sz w:val="24"/>
          <w:szCs w:val="24"/>
        </w:rPr>
        <w:t xml:space="preserve">Reasons for the market failure in 2008 include regulation relaxation between 2003 and 2007; there was an increase in the subprime loans, which took place at an alarming rate. The loans increased to 292 percent within the period (Mollick &amp; Assefa, 2013). The subprime credit began to crush during this time, and the interest rates in which these loans were subjected rose to very extreme levels. This made the subprime loans very risky, and most of the investors in these sectors stopped to buy them. This event led to the devaluation of the house securities thus leading to the fail of the market in 2008. </w:t>
      </w:r>
    </w:p>
    <w:p w:rsidR="00F81B2D" w:rsidRPr="00F81B2D" w:rsidRDefault="00F81B2D" w:rsidP="00F81B2D">
      <w:pPr>
        <w:spacing w:line="480" w:lineRule="auto"/>
        <w:ind w:firstLine="720"/>
        <w:jc w:val="both"/>
        <w:rPr>
          <w:rFonts w:ascii="Times New Roman" w:hAnsi="Times New Roman" w:cs="Times New Roman"/>
          <w:sz w:val="24"/>
          <w:szCs w:val="24"/>
        </w:rPr>
      </w:pPr>
      <w:r w:rsidRPr="00F81B2D">
        <w:rPr>
          <w:rFonts w:ascii="Times New Roman" w:hAnsi="Times New Roman" w:cs="Times New Roman"/>
          <w:sz w:val="24"/>
          <w:szCs w:val="24"/>
        </w:rPr>
        <w:t>The main causalities for the economic collapse include the American people and financial institutions.   The great depression and the resulting stagnancy in recovery was one of the worst in the modern economy US economy. Before the recession, chances of employment rates dropping by 3% was very rare, but after the great depression, employment opportunities dropped by 6% (Mudwater, 2012). Besides, the ability to mitigate the problem of unemployment was challenging. On previous occasions, unemployment issues returned to its pre-recession levels after four years.</w:t>
      </w:r>
    </w:p>
    <w:p w:rsidR="00F81B2D" w:rsidRPr="00F81B2D" w:rsidRDefault="00F81B2D" w:rsidP="00F81B2D">
      <w:pPr>
        <w:spacing w:line="480" w:lineRule="auto"/>
        <w:ind w:firstLine="720"/>
        <w:jc w:val="both"/>
        <w:rPr>
          <w:rFonts w:ascii="Times New Roman" w:hAnsi="Times New Roman" w:cs="Times New Roman"/>
          <w:sz w:val="24"/>
          <w:szCs w:val="24"/>
        </w:rPr>
      </w:pPr>
      <w:r w:rsidRPr="00F81B2D">
        <w:rPr>
          <w:rFonts w:ascii="Times New Roman" w:hAnsi="Times New Roman" w:cs="Times New Roman"/>
          <w:sz w:val="24"/>
          <w:szCs w:val="24"/>
        </w:rPr>
        <w:t xml:space="preserve">Officially the crisis went for a period of 18months starting from December 2007 and ended in June 2009. This means that throughout 2008, the country was in a great financial crisis. This great recession appeared to be unique due to its unpredictability, not a lot of people saw it coming. This explains why the economy was hit very hard by the recession (Poole, 2010).  Even though </w:t>
      </w:r>
      <w:r w:rsidRPr="00F81B2D">
        <w:rPr>
          <w:rFonts w:ascii="Times New Roman" w:hAnsi="Times New Roman" w:cs="Times New Roman"/>
          <w:sz w:val="24"/>
          <w:szCs w:val="24"/>
        </w:rPr>
        <w:lastRenderedPageBreak/>
        <w:t xml:space="preserve">there were indicators that the country would experience a crisis, they were not enough for ordinary people to understand. Therefore, most of the early warnings were ignored. Due to the adverse economic conditions, borrowers were not able to finance their loans leading to significant loan defaulting and losses for financial institutions. </w:t>
      </w:r>
    </w:p>
    <w:p w:rsidR="00F81B2D" w:rsidRPr="00F81B2D" w:rsidRDefault="00F81B2D" w:rsidP="00F81B2D">
      <w:pPr>
        <w:spacing w:line="480" w:lineRule="auto"/>
        <w:ind w:firstLine="720"/>
        <w:jc w:val="both"/>
        <w:rPr>
          <w:rFonts w:ascii="Times New Roman" w:hAnsi="Times New Roman" w:cs="Times New Roman"/>
          <w:sz w:val="24"/>
          <w:szCs w:val="24"/>
        </w:rPr>
      </w:pPr>
      <w:r w:rsidRPr="00F81B2D">
        <w:rPr>
          <w:rFonts w:ascii="Times New Roman" w:hAnsi="Times New Roman" w:cs="Times New Roman"/>
          <w:sz w:val="24"/>
          <w:szCs w:val="24"/>
        </w:rPr>
        <w:t xml:space="preserve">The government provided a range of safety net relief, including lending and asset purchases by the Federal Reserve. The government also implemented capital in infusion, expanded deposit insurance, and debt guarantee. The safety net relief was aimed at helping financial institutions stabilize. Moral hazard existed before the financial crisis, where financial institutions expected that the government would not allow them to fail due to </w:t>
      </w:r>
      <w:r w:rsidR="00CC6C1E">
        <w:rPr>
          <w:rFonts w:ascii="Times New Roman" w:hAnsi="Times New Roman" w:cs="Times New Roman"/>
          <w:sz w:val="24"/>
          <w:szCs w:val="24"/>
        </w:rPr>
        <w:t>the system wide</w:t>
      </w:r>
      <w:r w:rsidRPr="00F81B2D">
        <w:rPr>
          <w:rFonts w:ascii="Times New Roman" w:hAnsi="Times New Roman" w:cs="Times New Roman"/>
          <w:sz w:val="24"/>
          <w:szCs w:val="24"/>
        </w:rPr>
        <w:t xml:space="preserve"> risk that could </w:t>
      </w:r>
      <w:r w:rsidR="00CC6C1E">
        <w:rPr>
          <w:rFonts w:ascii="Times New Roman" w:hAnsi="Times New Roman" w:cs="Times New Roman"/>
          <w:sz w:val="24"/>
          <w:szCs w:val="24"/>
        </w:rPr>
        <w:t xml:space="preserve">have detrimental effect to </w:t>
      </w:r>
      <w:r w:rsidRPr="00F81B2D">
        <w:rPr>
          <w:rFonts w:ascii="Times New Roman" w:hAnsi="Times New Roman" w:cs="Times New Roman"/>
          <w:sz w:val="24"/>
          <w:szCs w:val="24"/>
        </w:rPr>
        <w:t xml:space="preserve">the </w:t>
      </w:r>
      <w:r w:rsidR="00CC6C1E">
        <w:rPr>
          <w:rFonts w:ascii="Times New Roman" w:hAnsi="Times New Roman" w:cs="Times New Roman"/>
          <w:sz w:val="24"/>
          <w:szCs w:val="24"/>
        </w:rPr>
        <w:t>entir</w:t>
      </w:r>
      <w:r w:rsidRPr="00F81B2D">
        <w:rPr>
          <w:rFonts w:ascii="Times New Roman" w:hAnsi="Times New Roman" w:cs="Times New Roman"/>
          <w:sz w:val="24"/>
          <w:szCs w:val="24"/>
        </w:rPr>
        <w:t>e</w:t>
      </w:r>
      <w:r w:rsidR="00CC6C1E">
        <w:rPr>
          <w:rFonts w:ascii="Times New Roman" w:hAnsi="Times New Roman" w:cs="Times New Roman"/>
          <w:sz w:val="24"/>
          <w:szCs w:val="24"/>
        </w:rPr>
        <w:t xml:space="preserve"> e</w:t>
      </w:r>
      <w:r w:rsidRPr="00F81B2D">
        <w:rPr>
          <w:rFonts w:ascii="Times New Roman" w:hAnsi="Times New Roman" w:cs="Times New Roman"/>
          <w:sz w:val="24"/>
          <w:szCs w:val="24"/>
        </w:rPr>
        <w:t xml:space="preserve">conomy. The institution believed they would receive support from the government in the event their investment risks actualize. </w:t>
      </w:r>
    </w:p>
    <w:p w:rsidR="00204D9A" w:rsidRPr="00F41BEB" w:rsidRDefault="00F81B2D" w:rsidP="00F81B2D">
      <w:pPr>
        <w:spacing w:line="480" w:lineRule="auto"/>
        <w:ind w:firstLine="720"/>
        <w:jc w:val="both"/>
        <w:rPr>
          <w:rFonts w:ascii="Times New Roman" w:hAnsi="Times New Roman" w:cs="Times New Roman"/>
          <w:sz w:val="24"/>
          <w:szCs w:val="24"/>
        </w:rPr>
      </w:pPr>
      <w:r w:rsidRPr="00F81B2D">
        <w:rPr>
          <w:rFonts w:ascii="Times New Roman" w:hAnsi="Times New Roman" w:cs="Times New Roman"/>
          <w:sz w:val="24"/>
          <w:szCs w:val="24"/>
        </w:rPr>
        <w:t xml:space="preserve">In the 2008 financial recession, the government adopted expansionary monetary measures. The policy included cutting interest rates </w:t>
      </w:r>
      <w:r w:rsidR="00CC6C1E">
        <w:rPr>
          <w:rFonts w:ascii="Times New Roman" w:hAnsi="Times New Roman" w:cs="Times New Roman"/>
          <w:sz w:val="24"/>
          <w:szCs w:val="24"/>
        </w:rPr>
        <w:t>over three</w:t>
      </w:r>
      <w:r w:rsidRPr="00F81B2D">
        <w:rPr>
          <w:rFonts w:ascii="Times New Roman" w:hAnsi="Times New Roman" w:cs="Times New Roman"/>
          <w:sz w:val="24"/>
          <w:szCs w:val="24"/>
        </w:rPr>
        <w:t xml:space="preserve"> percent to 0.25 percent. The Federal Reserve also adopted q</w:t>
      </w:r>
      <w:r w:rsidR="00CC6C1E">
        <w:rPr>
          <w:rFonts w:ascii="Times New Roman" w:hAnsi="Times New Roman" w:cs="Times New Roman"/>
          <w:sz w:val="24"/>
          <w:szCs w:val="24"/>
        </w:rPr>
        <w:t xml:space="preserve">uantitative easing to further </w:t>
      </w:r>
      <w:r w:rsidR="00B553EE">
        <w:rPr>
          <w:rFonts w:ascii="Times New Roman" w:hAnsi="Times New Roman" w:cs="Times New Roman"/>
          <w:sz w:val="24"/>
          <w:szCs w:val="24"/>
        </w:rPr>
        <w:t>increase money in circulation</w:t>
      </w:r>
      <w:r w:rsidRPr="00F81B2D">
        <w:rPr>
          <w:rFonts w:ascii="Times New Roman" w:hAnsi="Times New Roman" w:cs="Times New Roman"/>
          <w:sz w:val="24"/>
          <w:szCs w:val="24"/>
        </w:rPr>
        <w:t xml:space="preserve"> (Poole, 2010). The fiscal policy included an increase in government expenditure and reduced taxes to increase total spending and promote private-sector production.</w:t>
      </w:r>
    </w:p>
    <w:p w:rsidR="00204D9A" w:rsidRPr="00F41BEB" w:rsidRDefault="00204D9A" w:rsidP="00DE43AE">
      <w:pPr>
        <w:spacing w:line="480" w:lineRule="auto"/>
        <w:jc w:val="both"/>
        <w:rPr>
          <w:rFonts w:ascii="Times New Roman" w:hAnsi="Times New Roman" w:cs="Times New Roman"/>
          <w:sz w:val="24"/>
          <w:szCs w:val="24"/>
        </w:rPr>
      </w:pPr>
    </w:p>
    <w:p w:rsidR="00204D9A" w:rsidRPr="00F41BEB" w:rsidRDefault="00204D9A" w:rsidP="00DE43AE">
      <w:pPr>
        <w:spacing w:line="480" w:lineRule="auto"/>
        <w:jc w:val="both"/>
        <w:rPr>
          <w:rFonts w:ascii="Times New Roman" w:hAnsi="Times New Roman" w:cs="Times New Roman"/>
          <w:sz w:val="24"/>
          <w:szCs w:val="24"/>
        </w:rPr>
      </w:pPr>
    </w:p>
    <w:p w:rsidR="00204D9A" w:rsidRPr="00F41BEB" w:rsidRDefault="00204D9A" w:rsidP="00DE43AE">
      <w:pPr>
        <w:spacing w:line="480" w:lineRule="auto"/>
        <w:jc w:val="both"/>
        <w:rPr>
          <w:rFonts w:ascii="Times New Roman" w:hAnsi="Times New Roman" w:cs="Times New Roman"/>
          <w:sz w:val="24"/>
          <w:szCs w:val="24"/>
        </w:rPr>
      </w:pPr>
    </w:p>
    <w:p w:rsidR="00204D9A" w:rsidRPr="00F41BEB" w:rsidRDefault="00204D9A" w:rsidP="00DE43AE">
      <w:pPr>
        <w:spacing w:line="480" w:lineRule="auto"/>
        <w:jc w:val="both"/>
        <w:rPr>
          <w:rFonts w:ascii="Times New Roman" w:hAnsi="Times New Roman" w:cs="Times New Roman"/>
          <w:sz w:val="24"/>
          <w:szCs w:val="24"/>
        </w:rPr>
      </w:pPr>
    </w:p>
    <w:p w:rsidR="00DE43AE" w:rsidRPr="00F41BEB" w:rsidRDefault="00DE43AE" w:rsidP="00DE43AE">
      <w:pPr>
        <w:spacing w:line="480" w:lineRule="auto"/>
        <w:ind w:firstLine="720"/>
        <w:jc w:val="both"/>
        <w:rPr>
          <w:rFonts w:ascii="Times New Roman" w:hAnsi="Times New Roman" w:cs="Times New Roman"/>
          <w:sz w:val="24"/>
          <w:szCs w:val="24"/>
        </w:rPr>
      </w:pPr>
    </w:p>
    <w:p w:rsidR="002D2414" w:rsidRPr="00F41BEB" w:rsidRDefault="00DE43AE" w:rsidP="0033317E">
      <w:pPr>
        <w:spacing w:line="480" w:lineRule="auto"/>
        <w:ind w:firstLine="720"/>
        <w:jc w:val="both"/>
        <w:rPr>
          <w:rFonts w:ascii="Times New Roman" w:hAnsi="Times New Roman" w:cs="Times New Roman"/>
          <w:sz w:val="24"/>
          <w:szCs w:val="24"/>
        </w:rPr>
      </w:pPr>
      <w:r w:rsidRPr="00F41BEB">
        <w:rPr>
          <w:rFonts w:ascii="Times New Roman" w:hAnsi="Times New Roman" w:cs="Times New Roman"/>
          <w:sz w:val="24"/>
          <w:szCs w:val="24"/>
        </w:rPr>
        <w:lastRenderedPageBreak/>
        <w:t xml:space="preserve"> </w:t>
      </w:r>
      <w:r w:rsidR="001525F4" w:rsidRPr="00F41BEB">
        <w:rPr>
          <w:rFonts w:ascii="Times New Roman" w:hAnsi="Times New Roman" w:cs="Times New Roman"/>
          <w:sz w:val="24"/>
          <w:szCs w:val="24"/>
        </w:rPr>
        <w:t xml:space="preserve"> </w:t>
      </w:r>
    </w:p>
    <w:p w:rsidR="00C11ED2" w:rsidRPr="00F41BEB" w:rsidRDefault="00C11ED2" w:rsidP="0033317E">
      <w:pPr>
        <w:spacing w:line="480" w:lineRule="auto"/>
        <w:ind w:firstLine="720"/>
        <w:jc w:val="both"/>
        <w:rPr>
          <w:rFonts w:ascii="Times New Roman" w:hAnsi="Times New Roman" w:cs="Times New Roman"/>
          <w:sz w:val="24"/>
          <w:szCs w:val="24"/>
        </w:rPr>
      </w:pPr>
    </w:p>
    <w:p w:rsidR="0033317E" w:rsidRPr="00F41BEB" w:rsidRDefault="0033317E" w:rsidP="0033317E">
      <w:pPr>
        <w:spacing w:line="480" w:lineRule="auto"/>
        <w:ind w:firstLine="720"/>
        <w:jc w:val="both"/>
        <w:rPr>
          <w:rFonts w:ascii="Times New Roman" w:hAnsi="Times New Roman" w:cs="Times New Roman"/>
          <w:sz w:val="24"/>
          <w:szCs w:val="24"/>
        </w:rPr>
      </w:pPr>
    </w:p>
    <w:p w:rsidR="0033317E" w:rsidRDefault="0033317E" w:rsidP="0033317E">
      <w:pPr>
        <w:spacing w:line="480" w:lineRule="auto"/>
        <w:ind w:firstLine="720"/>
        <w:jc w:val="both"/>
        <w:rPr>
          <w:rFonts w:ascii="Times New Roman" w:hAnsi="Times New Roman" w:cs="Times New Roman"/>
          <w:i/>
          <w:sz w:val="24"/>
          <w:szCs w:val="24"/>
        </w:rPr>
      </w:pPr>
    </w:p>
    <w:p w:rsidR="00A34761" w:rsidRDefault="00A34761" w:rsidP="0033317E">
      <w:pPr>
        <w:spacing w:line="480" w:lineRule="auto"/>
        <w:ind w:firstLine="720"/>
        <w:jc w:val="both"/>
        <w:rPr>
          <w:rFonts w:ascii="Times New Roman" w:hAnsi="Times New Roman" w:cs="Times New Roman"/>
          <w:i/>
          <w:sz w:val="24"/>
          <w:szCs w:val="24"/>
        </w:rPr>
      </w:pPr>
    </w:p>
    <w:p w:rsidR="00A34761" w:rsidRDefault="00A34761" w:rsidP="0033317E">
      <w:pPr>
        <w:spacing w:line="480" w:lineRule="auto"/>
        <w:ind w:firstLine="720"/>
        <w:jc w:val="both"/>
        <w:rPr>
          <w:rFonts w:ascii="Times New Roman" w:hAnsi="Times New Roman" w:cs="Times New Roman"/>
          <w:i/>
          <w:sz w:val="24"/>
          <w:szCs w:val="24"/>
        </w:rPr>
      </w:pPr>
    </w:p>
    <w:p w:rsidR="00A34761" w:rsidRDefault="00A34761" w:rsidP="0033317E">
      <w:pPr>
        <w:spacing w:line="480" w:lineRule="auto"/>
        <w:ind w:firstLine="720"/>
        <w:jc w:val="both"/>
        <w:rPr>
          <w:rFonts w:ascii="Times New Roman" w:hAnsi="Times New Roman" w:cs="Times New Roman"/>
          <w:i/>
          <w:sz w:val="24"/>
          <w:szCs w:val="24"/>
        </w:rPr>
      </w:pPr>
    </w:p>
    <w:p w:rsidR="00A34761" w:rsidRDefault="00A34761" w:rsidP="0033317E">
      <w:pPr>
        <w:spacing w:line="480" w:lineRule="auto"/>
        <w:ind w:firstLine="720"/>
        <w:jc w:val="both"/>
        <w:rPr>
          <w:rFonts w:ascii="Times New Roman" w:hAnsi="Times New Roman" w:cs="Times New Roman"/>
          <w:i/>
          <w:sz w:val="24"/>
          <w:szCs w:val="24"/>
        </w:rPr>
      </w:pPr>
    </w:p>
    <w:p w:rsidR="00A34761" w:rsidRDefault="00A34761" w:rsidP="0033317E">
      <w:pPr>
        <w:spacing w:line="480" w:lineRule="auto"/>
        <w:ind w:firstLine="720"/>
        <w:jc w:val="both"/>
        <w:rPr>
          <w:rFonts w:ascii="Times New Roman" w:hAnsi="Times New Roman" w:cs="Times New Roman"/>
          <w:i/>
          <w:sz w:val="24"/>
          <w:szCs w:val="24"/>
        </w:rPr>
      </w:pPr>
    </w:p>
    <w:p w:rsidR="00A34761" w:rsidRDefault="00A34761" w:rsidP="0033317E">
      <w:pPr>
        <w:spacing w:line="480" w:lineRule="auto"/>
        <w:ind w:firstLine="720"/>
        <w:jc w:val="both"/>
        <w:rPr>
          <w:rFonts w:ascii="Times New Roman" w:hAnsi="Times New Roman" w:cs="Times New Roman"/>
          <w:i/>
          <w:sz w:val="24"/>
          <w:szCs w:val="24"/>
        </w:rPr>
      </w:pPr>
    </w:p>
    <w:p w:rsidR="00A34761" w:rsidRDefault="00A34761" w:rsidP="0033317E">
      <w:pPr>
        <w:spacing w:line="480" w:lineRule="auto"/>
        <w:ind w:firstLine="720"/>
        <w:jc w:val="both"/>
        <w:rPr>
          <w:rFonts w:ascii="Times New Roman" w:hAnsi="Times New Roman" w:cs="Times New Roman"/>
          <w:i/>
          <w:sz w:val="24"/>
          <w:szCs w:val="24"/>
        </w:rPr>
      </w:pPr>
    </w:p>
    <w:p w:rsidR="00A34761" w:rsidRDefault="00A34761" w:rsidP="0033317E">
      <w:pPr>
        <w:spacing w:line="480" w:lineRule="auto"/>
        <w:ind w:firstLine="720"/>
        <w:jc w:val="both"/>
        <w:rPr>
          <w:rFonts w:ascii="Times New Roman" w:hAnsi="Times New Roman" w:cs="Times New Roman"/>
          <w:i/>
          <w:sz w:val="24"/>
          <w:szCs w:val="24"/>
        </w:rPr>
      </w:pPr>
    </w:p>
    <w:p w:rsidR="00A34761" w:rsidRDefault="00A34761" w:rsidP="0033317E">
      <w:pPr>
        <w:spacing w:line="480" w:lineRule="auto"/>
        <w:ind w:firstLine="720"/>
        <w:jc w:val="both"/>
        <w:rPr>
          <w:rFonts w:ascii="Times New Roman" w:hAnsi="Times New Roman" w:cs="Times New Roman"/>
          <w:i/>
          <w:sz w:val="24"/>
          <w:szCs w:val="24"/>
        </w:rPr>
      </w:pPr>
    </w:p>
    <w:p w:rsidR="00A34761" w:rsidRDefault="00A34761" w:rsidP="0033317E">
      <w:pPr>
        <w:spacing w:line="480" w:lineRule="auto"/>
        <w:ind w:firstLine="720"/>
        <w:jc w:val="both"/>
        <w:rPr>
          <w:rFonts w:ascii="Times New Roman" w:hAnsi="Times New Roman" w:cs="Times New Roman"/>
          <w:i/>
          <w:sz w:val="24"/>
          <w:szCs w:val="24"/>
        </w:rPr>
      </w:pPr>
    </w:p>
    <w:p w:rsidR="00A34761" w:rsidRDefault="00A34761" w:rsidP="0033317E">
      <w:pPr>
        <w:spacing w:line="480" w:lineRule="auto"/>
        <w:ind w:firstLine="720"/>
        <w:jc w:val="both"/>
        <w:rPr>
          <w:rFonts w:ascii="Times New Roman" w:hAnsi="Times New Roman" w:cs="Times New Roman"/>
          <w:i/>
          <w:sz w:val="24"/>
          <w:szCs w:val="24"/>
        </w:rPr>
      </w:pPr>
    </w:p>
    <w:p w:rsidR="00A34761" w:rsidRDefault="00A34761" w:rsidP="0033317E">
      <w:pPr>
        <w:spacing w:line="480" w:lineRule="auto"/>
        <w:ind w:firstLine="720"/>
        <w:jc w:val="both"/>
        <w:rPr>
          <w:rFonts w:ascii="Times New Roman" w:hAnsi="Times New Roman" w:cs="Times New Roman"/>
          <w:i/>
          <w:sz w:val="24"/>
          <w:szCs w:val="24"/>
        </w:rPr>
      </w:pPr>
    </w:p>
    <w:p w:rsidR="00A34761" w:rsidRDefault="00A34761" w:rsidP="0033317E">
      <w:pPr>
        <w:spacing w:line="480" w:lineRule="auto"/>
        <w:ind w:firstLine="720"/>
        <w:jc w:val="both"/>
        <w:rPr>
          <w:rFonts w:ascii="Times New Roman" w:hAnsi="Times New Roman" w:cs="Times New Roman"/>
          <w:i/>
          <w:sz w:val="24"/>
          <w:szCs w:val="24"/>
        </w:rPr>
      </w:pPr>
    </w:p>
    <w:p w:rsidR="00A34761" w:rsidRDefault="00A34761" w:rsidP="0033317E">
      <w:pPr>
        <w:spacing w:line="480" w:lineRule="auto"/>
        <w:ind w:firstLine="720"/>
        <w:jc w:val="both"/>
        <w:rPr>
          <w:rFonts w:ascii="Times New Roman" w:hAnsi="Times New Roman" w:cs="Times New Roman"/>
          <w:i/>
          <w:sz w:val="24"/>
          <w:szCs w:val="24"/>
        </w:rPr>
      </w:pPr>
    </w:p>
    <w:p w:rsidR="00A34761" w:rsidRPr="00F41BEB" w:rsidRDefault="00A34761" w:rsidP="00A3476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A34761" w:rsidRPr="00537152" w:rsidRDefault="00A34761" w:rsidP="00A34761">
      <w:pPr>
        <w:spacing w:line="480" w:lineRule="auto"/>
        <w:ind w:left="720" w:hanging="720"/>
        <w:jc w:val="both"/>
        <w:rPr>
          <w:rFonts w:ascii="Times New Roman" w:hAnsi="Times New Roman" w:cs="Times New Roman"/>
          <w:color w:val="222222"/>
          <w:sz w:val="24"/>
          <w:szCs w:val="24"/>
          <w:shd w:val="clear" w:color="auto" w:fill="FFFFFF"/>
        </w:rPr>
      </w:pPr>
      <w:r w:rsidRPr="00537152">
        <w:rPr>
          <w:rFonts w:ascii="Times New Roman" w:hAnsi="Times New Roman" w:cs="Times New Roman"/>
          <w:color w:val="222222"/>
          <w:sz w:val="24"/>
          <w:szCs w:val="24"/>
          <w:shd w:val="clear" w:color="auto" w:fill="FFFFFF"/>
        </w:rPr>
        <w:t>Acharya, V., Philippon, T., Richardson, M., &amp; Roubini, N. (2009). The financial crisis of 2007</w:t>
      </w:r>
      <w:r w:rsidRPr="00537152">
        <w:rPr>
          <w:rFonts w:ascii="Cambria Math" w:hAnsi="Cambria Math" w:cs="Cambria Math"/>
          <w:color w:val="222222"/>
          <w:sz w:val="24"/>
          <w:szCs w:val="24"/>
          <w:shd w:val="clear" w:color="auto" w:fill="FFFFFF"/>
        </w:rPr>
        <w:t>‐</w:t>
      </w:r>
      <w:r w:rsidRPr="00537152">
        <w:rPr>
          <w:rFonts w:ascii="Times New Roman" w:hAnsi="Times New Roman" w:cs="Times New Roman"/>
          <w:color w:val="222222"/>
          <w:sz w:val="24"/>
          <w:szCs w:val="24"/>
          <w:shd w:val="clear" w:color="auto" w:fill="FFFFFF"/>
        </w:rPr>
        <w:t>2009: Causes and remedies. </w:t>
      </w:r>
      <w:r w:rsidRPr="00537152">
        <w:rPr>
          <w:rFonts w:ascii="Times New Roman" w:hAnsi="Times New Roman" w:cs="Times New Roman"/>
          <w:i/>
          <w:iCs/>
          <w:color w:val="222222"/>
          <w:sz w:val="24"/>
          <w:szCs w:val="24"/>
          <w:shd w:val="clear" w:color="auto" w:fill="FFFFFF"/>
        </w:rPr>
        <w:t>Financial markets, institutions &amp; instruments</w:t>
      </w:r>
      <w:r w:rsidRPr="00537152">
        <w:rPr>
          <w:rFonts w:ascii="Times New Roman" w:hAnsi="Times New Roman" w:cs="Times New Roman"/>
          <w:color w:val="222222"/>
          <w:sz w:val="24"/>
          <w:szCs w:val="24"/>
          <w:shd w:val="clear" w:color="auto" w:fill="FFFFFF"/>
        </w:rPr>
        <w:t>, </w:t>
      </w:r>
      <w:r w:rsidRPr="00537152">
        <w:rPr>
          <w:rFonts w:ascii="Times New Roman" w:hAnsi="Times New Roman" w:cs="Times New Roman"/>
          <w:i/>
          <w:iCs/>
          <w:color w:val="222222"/>
          <w:sz w:val="24"/>
          <w:szCs w:val="24"/>
          <w:shd w:val="clear" w:color="auto" w:fill="FFFFFF"/>
        </w:rPr>
        <w:t>18</w:t>
      </w:r>
      <w:r w:rsidRPr="00537152">
        <w:rPr>
          <w:rFonts w:ascii="Times New Roman" w:hAnsi="Times New Roman" w:cs="Times New Roman"/>
          <w:color w:val="222222"/>
          <w:sz w:val="24"/>
          <w:szCs w:val="24"/>
          <w:shd w:val="clear" w:color="auto" w:fill="FFFFFF"/>
        </w:rPr>
        <w:t>(2), 89-137.</w:t>
      </w:r>
    </w:p>
    <w:p w:rsidR="00A34761" w:rsidRPr="00537152" w:rsidRDefault="00A34761" w:rsidP="00A34761">
      <w:pPr>
        <w:spacing w:line="480" w:lineRule="auto"/>
        <w:ind w:left="720" w:hanging="720"/>
        <w:jc w:val="both"/>
        <w:rPr>
          <w:rFonts w:ascii="Times New Roman" w:hAnsi="Times New Roman" w:cs="Times New Roman"/>
          <w:sz w:val="24"/>
          <w:szCs w:val="24"/>
        </w:rPr>
      </w:pPr>
      <w:r w:rsidRPr="00537152">
        <w:rPr>
          <w:rFonts w:ascii="Times New Roman" w:hAnsi="Times New Roman" w:cs="Times New Roman"/>
          <w:color w:val="222222"/>
          <w:sz w:val="24"/>
          <w:szCs w:val="24"/>
          <w:shd w:val="clear" w:color="auto" w:fill="FFFFFF"/>
        </w:rPr>
        <w:t>Anand, A., Irvine, P., Puckett, A., &amp; Venkataraman, K. (2013). Institutional trading and stock resiliency: Evidence from the 2007–2009 financial crisis. </w:t>
      </w:r>
      <w:r w:rsidRPr="00537152">
        <w:rPr>
          <w:rFonts w:ascii="Times New Roman" w:hAnsi="Times New Roman" w:cs="Times New Roman"/>
          <w:i/>
          <w:iCs/>
          <w:color w:val="222222"/>
          <w:sz w:val="24"/>
          <w:szCs w:val="24"/>
          <w:shd w:val="clear" w:color="auto" w:fill="FFFFFF"/>
        </w:rPr>
        <w:t>Journal of financial Economics</w:t>
      </w:r>
      <w:r w:rsidRPr="00537152">
        <w:rPr>
          <w:rFonts w:ascii="Times New Roman" w:hAnsi="Times New Roman" w:cs="Times New Roman"/>
          <w:color w:val="222222"/>
          <w:sz w:val="24"/>
          <w:szCs w:val="24"/>
          <w:shd w:val="clear" w:color="auto" w:fill="FFFFFF"/>
        </w:rPr>
        <w:t>, </w:t>
      </w:r>
      <w:r w:rsidRPr="00537152">
        <w:rPr>
          <w:rFonts w:ascii="Times New Roman" w:hAnsi="Times New Roman" w:cs="Times New Roman"/>
          <w:i/>
          <w:iCs/>
          <w:color w:val="222222"/>
          <w:sz w:val="24"/>
          <w:szCs w:val="24"/>
          <w:shd w:val="clear" w:color="auto" w:fill="FFFFFF"/>
        </w:rPr>
        <w:t>108</w:t>
      </w:r>
      <w:r w:rsidRPr="00537152">
        <w:rPr>
          <w:rFonts w:ascii="Times New Roman" w:hAnsi="Times New Roman" w:cs="Times New Roman"/>
          <w:color w:val="222222"/>
          <w:sz w:val="24"/>
          <w:szCs w:val="24"/>
          <w:shd w:val="clear" w:color="auto" w:fill="FFFFFF"/>
        </w:rPr>
        <w:t>(3), 773-797.</w:t>
      </w:r>
    </w:p>
    <w:p w:rsidR="00A34761" w:rsidRPr="00537152" w:rsidRDefault="00A34761" w:rsidP="00A34761">
      <w:pPr>
        <w:spacing w:line="480" w:lineRule="auto"/>
        <w:ind w:left="720" w:hanging="720"/>
        <w:jc w:val="both"/>
        <w:rPr>
          <w:rFonts w:ascii="Times New Roman" w:hAnsi="Times New Roman" w:cs="Times New Roman"/>
          <w:color w:val="222222"/>
          <w:sz w:val="24"/>
          <w:szCs w:val="24"/>
          <w:shd w:val="clear" w:color="auto" w:fill="FFFFFF"/>
        </w:rPr>
      </w:pPr>
      <w:r w:rsidRPr="00537152">
        <w:rPr>
          <w:rFonts w:ascii="Times New Roman" w:hAnsi="Times New Roman" w:cs="Times New Roman"/>
          <w:sz w:val="24"/>
          <w:szCs w:val="24"/>
        </w:rPr>
        <w:t>Flannery, M. J., Kwan, S. H., &amp; Nimalendran, M. (2013).</w:t>
      </w:r>
      <w:r w:rsidRPr="00537152">
        <w:rPr>
          <w:rFonts w:ascii="Times New Roman" w:hAnsi="Times New Roman" w:cs="Times New Roman"/>
          <w:color w:val="222222"/>
          <w:sz w:val="24"/>
          <w:szCs w:val="24"/>
          <w:shd w:val="clear" w:color="auto" w:fill="FFFFFF"/>
        </w:rPr>
        <w:t xml:space="preserve"> The 2007–2009 financial crisis and bank opaqueness. </w:t>
      </w:r>
      <w:r w:rsidRPr="00537152">
        <w:rPr>
          <w:rFonts w:ascii="Times New Roman" w:hAnsi="Times New Roman" w:cs="Times New Roman"/>
          <w:i/>
          <w:iCs/>
          <w:color w:val="222222"/>
          <w:sz w:val="24"/>
          <w:szCs w:val="24"/>
          <w:shd w:val="clear" w:color="auto" w:fill="FFFFFF"/>
        </w:rPr>
        <w:t>Journal of Financial Intermediation</w:t>
      </w:r>
      <w:r w:rsidRPr="00537152">
        <w:rPr>
          <w:rFonts w:ascii="Times New Roman" w:hAnsi="Times New Roman" w:cs="Times New Roman"/>
          <w:color w:val="222222"/>
          <w:sz w:val="24"/>
          <w:szCs w:val="24"/>
          <w:shd w:val="clear" w:color="auto" w:fill="FFFFFF"/>
        </w:rPr>
        <w:t>, </w:t>
      </w:r>
      <w:r w:rsidRPr="00537152">
        <w:rPr>
          <w:rFonts w:ascii="Times New Roman" w:hAnsi="Times New Roman" w:cs="Times New Roman"/>
          <w:i/>
          <w:iCs/>
          <w:color w:val="222222"/>
          <w:sz w:val="24"/>
          <w:szCs w:val="24"/>
          <w:shd w:val="clear" w:color="auto" w:fill="FFFFFF"/>
        </w:rPr>
        <w:t>22</w:t>
      </w:r>
      <w:r w:rsidRPr="00537152">
        <w:rPr>
          <w:rFonts w:ascii="Times New Roman" w:hAnsi="Times New Roman" w:cs="Times New Roman"/>
          <w:color w:val="222222"/>
          <w:sz w:val="24"/>
          <w:szCs w:val="24"/>
          <w:shd w:val="clear" w:color="auto" w:fill="FFFFFF"/>
        </w:rPr>
        <w:t>(1), 55-84.</w:t>
      </w:r>
    </w:p>
    <w:p w:rsidR="00A34761" w:rsidRPr="00537152" w:rsidRDefault="00A34761" w:rsidP="00A34761">
      <w:pPr>
        <w:spacing w:line="480" w:lineRule="auto"/>
        <w:ind w:left="720" w:hanging="720"/>
        <w:jc w:val="both"/>
        <w:rPr>
          <w:rFonts w:ascii="Times New Roman" w:hAnsi="Times New Roman" w:cs="Times New Roman"/>
          <w:color w:val="222222"/>
          <w:sz w:val="24"/>
          <w:szCs w:val="24"/>
          <w:shd w:val="clear" w:color="auto" w:fill="FFFFFF"/>
        </w:rPr>
      </w:pPr>
      <w:r w:rsidRPr="00537152">
        <w:rPr>
          <w:rFonts w:ascii="Times New Roman" w:hAnsi="Times New Roman" w:cs="Times New Roman"/>
          <w:color w:val="222222"/>
          <w:sz w:val="24"/>
          <w:szCs w:val="24"/>
          <w:shd w:val="clear" w:color="auto" w:fill="FFFFFF"/>
        </w:rPr>
        <w:t>Mollick, A. V., &amp; Assefa, T. A. (2013). US stock returns and oil prices: The tale from daily data and the 2008–2009 financial crisis. </w:t>
      </w:r>
      <w:r w:rsidRPr="00537152">
        <w:rPr>
          <w:rFonts w:ascii="Times New Roman" w:hAnsi="Times New Roman" w:cs="Times New Roman"/>
          <w:i/>
          <w:iCs/>
          <w:color w:val="222222"/>
          <w:sz w:val="24"/>
          <w:szCs w:val="24"/>
          <w:shd w:val="clear" w:color="auto" w:fill="FFFFFF"/>
        </w:rPr>
        <w:t>Energy Economics</w:t>
      </w:r>
      <w:r w:rsidRPr="00537152">
        <w:rPr>
          <w:rFonts w:ascii="Times New Roman" w:hAnsi="Times New Roman" w:cs="Times New Roman"/>
          <w:color w:val="222222"/>
          <w:sz w:val="24"/>
          <w:szCs w:val="24"/>
          <w:shd w:val="clear" w:color="auto" w:fill="FFFFFF"/>
        </w:rPr>
        <w:t>, </w:t>
      </w:r>
      <w:r w:rsidRPr="00537152">
        <w:rPr>
          <w:rFonts w:ascii="Times New Roman" w:hAnsi="Times New Roman" w:cs="Times New Roman"/>
          <w:i/>
          <w:iCs/>
          <w:color w:val="222222"/>
          <w:sz w:val="24"/>
          <w:szCs w:val="24"/>
          <w:shd w:val="clear" w:color="auto" w:fill="FFFFFF"/>
        </w:rPr>
        <w:t>36</w:t>
      </w:r>
      <w:r w:rsidRPr="00537152">
        <w:rPr>
          <w:rFonts w:ascii="Times New Roman" w:hAnsi="Times New Roman" w:cs="Times New Roman"/>
          <w:color w:val="222222"/>
          <w:sz w:val="24"/>
          <w:szCs w:val="24"/>
          <w:shd w:val="clear" w:color="auto" w:fill="FFFFFF"/>
        </w:rPr>
        <w:t>, 1-18.</w:t>
      </w:r>
    </w:p>
    <w:p w:rsidR="00A34761" w:rsidRPr="00537152" w:rsidRDefault="00A34761" w:rsidP="00A34761">
      <w:pPr>
        <w:spacing w:line="480" w:lineRule="auto"/>
        <w:ind w:left="720" w:hanging="720"/>
        <w:jc w:val="both"/>
        <w:rPr>
          <w:rFonts w:ascii="Times New Roman" w:hAnsi="Times New Roman" w:cs="Times New Roman"/>
          <w:color w:val="222222"/>
          <w:sz w:val="24"/>
          <w:szCs w:val="24"/>
          <w:shd w:val="clear" w:color="auto" w:fill="FFFFFF"/>
        </w:rPr>
      </w:pPr>
      <w:r w:rsidRPr="00537152">
        <w:rPr>
          <w:rFonts w:ascii="Times New Roman" w:hAnsi="Times New Roman" w:cs="Times New Roman"/>
          <w:sz w:val="24"/>
          <w:szCs w:val="24"/>
        </w:rPr>
        <w:t>Poole, W. (2010).</w:t>
      </w:r>
      <w:r w:rsidRPr="00537152">
        <w:rPr>
          <w:rFonts w:ascii="Times New Roman" w:hAnsi="Times New Roman" w:cs="Times New Roman"/>
          <w:color w:val="222222"/>
          <w:sz w:val="24"/>
          <w:szCs w:val="24"/>
          <w:shd w:val="clear" w:color="auto" w:fill="FFFFFF"/>
        </w:rPr>
        <w:t xml:space="preserve"> Causes and Consequences of the Financial Crisis of 2007-2009. </w:t>
      </w:r>
      <w:r w:rsidRPr="00537152">
        <w:rPr>
          <w:rFonts w:ascii="Times New Roman" w:hAnsi="Times New Roman" w:cs="Times New Roman"/>
          <w:i/>
          <w:iCs/>
          <w:color w:val="222222"/>
          <w:sz w:val="24"/>
          <w:szCs w:val="24"/>
          <w:shd w:val="clear" w:color="auto" w:fill="FFFFFF"/>
        </w:rPr>
        <w:t>Harv. JL &amp; Pub. Pol'y</w:t>
      </w:r>
      <w:r w:rsidRPr="00537152">
        <w:rPr>
          <w:rFonts w:ascii="Times New Roman" w:hAnsi="Times New Roman" w:cs="Times New Roman"/>
          <w:color w:val="222222"/>
          <w:sz w:val="24"/>
          <w:szCs w:val="24"/>
          <w:shd w:val="clear" w:color="auto" w:fill="FFFFFF"/>
        </w:rPr>
        <w:t>, </w:t>
      </w:r>
      <w:r w:rsidRPr="00537152">
        <w:rPr>
          <w:rFonts w:ascii="Times New Roman" w:hAnsi="Times New Roman" w:cs="Times New Roman"/>
          <w:i/>
          <w:iCs/>
          <w:color w:val="222222"/>
          <w:sz w:val="24"/>
          <w:szCs w:val="24"/>
          <w:shd w:val="clear" w:color="auto" w:fill="FFFFFF"/>
        </w:rPr>
        <w:t>33</w:t>
      </w:r>
      <w:r w:rsidRPr="00537152">
        <w:rPr>
          <w:rFonts w:ascii="Times New Roman" w:hAnsi="Times New Roman" w:cs="Times New Roman"/>
          <w:color w:val="222222"/>
          <w:sz w:val="24"/>
          <w:szCs w:val="24"/>
          <w:shd w:val="clear" w:color="auto" w:fill="FFFFFF"/>
        </w:rPr>
        <w:t>, 421.</w:t>
      </w:r>
    </w:p>
    <w:p w:rsidR="00A34761" w:rsidRPr="00537152" w:rsidRDefault="00A34761" w:rsidP="00A34761">
      <w:pPr>
        <w:spacing w:line="480" w:lineRule="auto"/>
        <w:ind w:left="720" w:hanging="720"/>
        <w:jc w:val="both"/>
        <w:rPr>
          <w:rFonts w:ascii="Times New Roman" w:hAnsi="Times New Roman" w:cs="Times New Roman"/>
          <w:sz w:val="24"/>
          <w:szCs w:val="24"/>
        </w:rPr>
      </w:pPr>
      <w:r w:rsidRPr="00537152">
        <w:rPr>
          <w:rFonts w:ascii="Times New Roman" w:hAnsi="Times New Roman" w:cs="Times New Roman"/>
          <w:sz w:val="24"/>
          <w:szCs w:val="24"/>
        </w:rPr>
        <w:t>Kickert, W. (2012).</w:t>
      </w:r>
      <w:r w:rsidRPr="00537152">
        <w:rPr>
          <w:rFonts w:ascii="Times New Roman" w:hAnsi="Times New Roman" w:cs="Times New Roman"/>
          <w:color w:val="222222"/>
          <w:sz w:val="24"/>
          <w:szCs w:val="24"/>
          <w:shd w:val="clear" w:color="auto" w:fill="FFFFFF"/>
        </w:rPr>
        <w:t xml:space="preserve"> State responses to the fiscal crisis in Britain, Germany and the Netherlands. </w:t>
      </w:r>
      <w:r w:rsidRPr="00537152">
        <w:rPr>
          <w:rFonts w:ascii="Times New Roman" w:hAnsi="Times New Roman" w:cs="Times New Roman"/>
          <w:i/>
          <w:iCs/>
          <w:color w:val="222222"/>
          <w:sz w:val="24"/>
          <w:szCs w:val="24"/>
          <w:shd w:val="clear" w:color="auto" w:fill="FFFFFF"/>
        </w:rPr>
        <w:t>Public Management Review</w:t>
      </w:r>
      <w:r w:rsidRPr="00537152">
        <w:rPr>
          <w:rFonts w:ascii="Times New Roman" w:hAnsi="Times New Roman" w:cs="Times New Roman"/>
          <w:color w:val="222222"/>
          <w:sz w:val="24"/>
          <w:szCs w:val="24"/>
          <w:shd w:val="clear" w:color="auto" w:fill="FFFFFF"/>
        </w:rPr>
        <w:t>, </w:t>
      </w:r>
      <w:r w:rsidRPr="00537152">
        <w:rPr>
          <w:rFonts w:ascii="Times New Roman" w:hAnsi="Times New Roman" w:cs="Times New Roman"/>
          <w:i/>
          <w:iCs/>
          <w:color w:val="222222"/>
          <w:sz w:val="24"/>
          <w:szCs w:val="24"/>
          <w:shd w:val="clear" w:color="auto" w:fill="FFFFFF"/>
        </w:rPr>
        <w:t>14</w:t>
      </w:r>
      <w:r w:rsidRPr="00537152">
        <w:rPr>
          <w:rFonts w:ascii="Times New Roman" w:hAnsi="Times New Roman" w:cs="Times New Roman"/>
          <w:color w:val="222222"/>
          <w:sz w:val="24"/>
          <w:szCs w:val="24"/>
          <w:shd w:val="clear" w:color="auto" w:fill="FFFFFF"/>
        </w:rPr>
        <w:t>(3), 299-309.</w:t>
      </w:r>
    </w:p>
    <w:p w:rsidR="00A34761" w:rsidRPr="00F41BEB" w:rsidRDefault="00A34761" w:rsidP="0033317E">
      <w:pPr>
        <w:spacing w:line="480" w:lineRule="auto"/>
        <w:ind w:firstLine="720"/>
        <w:jc w:val="both"/>
        <w:rPr>
          <w:rFonts w:ascii="Times New Roman" w:hAnsi="Times New Roman" w:cs="Times New Roman"/>
          <w:i/>
          <w:sz w:val="24"/>
          <w:szCs w:val="24"/>
        </w:rPr>
      </w:pPr>
      <w:bookmarkStart w:id="0" w:name="_GoBack"/>
      <w:bookmarkEnd w:id="0"/>
    </w:p>
    <w:sectPr w:rsidR="00A34761" w:rsidRPr="00F41BEB" w:rsidSect="008D647E">
      <w:headerReference w:type="default" r:id="rId6"/>
      <w:headerReference w:type="firs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C24B4" w:rsidRDefault="004C24B4">
      <w:pPr>
        <w:spacing w:after="0" w:line="240" w:lineRule="auto"/>
      </w:pPr>
      <w:r>
        <w:separator/>
      </w:r>
    </w:p>
  </w:endnote>
  <w:endnote w:type="continuationSeparator" w:id="0">
    <w:p w:rsidR="004C24B4" w:rsidRDefault="004C2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A00002EF" w:usb1="420020E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C24B4" w:rsidRDefault="004C24B4">
      <w:pPr>
        <w:spacing w:after="0" w:line="240" w:lineRule="auto"/>
      </w:pPr>
      <w:r>
        <w:separator/>
      </w:r>
    </w:p>
  </w:footnote>
  <w:footnote w:type="continuationSeparator" w:id="0">
    <w:p w:rsidR="004C24B4" w:rsidRDefault="004C24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317E" w:rsidRDefault="0033317E">
    <w:pPr>
      <w:pStyle w:val="Header"/>
      <w:jc w:val="right"/>
    </w:pPr>
    <w:r w:rsidRPr="008D647E">
      <w:rPr>
        <w:rFonts w:ascii="Times New Roman" w:hAnsi="Times New Roman" w:cs="Times New Roman"/>
        <w:sz w:val="24"/>
      </w:rPr>
      <w:t>THE RECESSION OF 2008</w:t>
    </w:r>
    <w:sdt>
      <w:sdtPr>
        <w:id w:val="-1738017701"/>
        <w:docPartObj>
          <w:docPartGallery w:val="Page Numbers (Top of Page)"/>
          <w:docPartUnique/>
        </w:docPartObj>
      </w:sdtPr>
      <w:sdtEndPr>
        <w:rPr>
          <w:noProof/>
        </w:rPr>
      </w:sdtEndPr>
      <w:sdtContent>
        <w:r>
          <w:tab/>
        </w:r>
        <w:r>
          <w:tab/>
        </w:r>
        <w:r>
          <w:fldChar w:fldCharType="begin"/>
        </w:r>
        <w:r>
          <w:instrText xml:space="preserve"> PAGE   \* MERGEFORMAT </w:instrText>
        </w:r>
        <w:r>
          <w:fldChar w:fldCharType="separate"/>
        </w:r>
        <w:r w:rsidR="00A34761">
          <w:rPr>
            <w:noProof/>
          </w:rPr>
          <w:t>10</w:t>
        </w:r>
        <w:r>
          <w:rPr>
            <w:noProof/>
          </w:rPr>
          <w:fldChar w:fldCharType="end"/>
        </w:r>
      </w:sdtContent>
    </w:sdt>
  </w:p>
  <w:p w:rsidR="0033317E" w:rsidRDefault="0033317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317E" w:rsidRDefault="0033317E">
    <w:pPr>
      <w:pStyle w:val="Header"/>
      <w:jc w:val="right"/>
    </w:pPr>
    <w:r w:rsidRPr="008D647E">
      <w:rPr>
        <w:rFonts w:ascii="Times New Roman" w:hAnsi="Times New Roman" w:cs="Times New Roman"/>
        <w:sz w:val="24"/>
      </w:rPr>
      <w:t xml:space="preserve">Running Head: THE </w:t>
    </w:r>
    <w:r>
      <w:rPr>
        <w:rFonts w:ascii="Times New Roman" w:hAnsi="Times New Roman" w:cs="Times New Roman"/>
        <w:sz w:val="24"/>
      </w:rPr>
      <w:t>RECESSION OF</w:t>
    </w:r>
    <w:r w:rsidRPr="008D647E">
      <w:rPr>
        <w:rFonts w:ascii="Times New Roman" w:hAnsi="Times New Roman" w:cs="Times New Roman"/>
        <w:sz w:val="24"/>
      </w:rPr>
      <w:t xml:space="preserve"> 2008</w:t>
    </w:r>
    <w:sdt>
      <w:sdtPr>
        <w:id w:val="-147181865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33317E" w:rsidRDefault="003331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47E"/>
    <w:rsid w:val="0007135E"/>
    <w:rsid w:val="000C7095"/>
    <w:rsid w:val="001003FF"/>
    <w:rsid w:val="00100537"/>
    <w:rsid w:val="001525F4"/>
    <w:rsid w:val="00186621"/>
    <w:rsid w:val="00190EE7"/>
    <w:rsid w:val="001E1ED4"/>
    <w:rsid w:val="00204D9A"/>
    <w:rsid w:val="002A27EA"/>
    <w:rsid w:val="002D2414"/>
    <w:rsid w:val="002D7C9A"/>
    <w:rsid w:val="002E3501"/>
    <w:rsid w:val="0033317E"/>
    <w:rsid w:val="00336456"/>
    <w:rsid w:val="003A719A"/>
    <w:rsid w:val="00426A8D"/>
    <w:rsid w:val="004A618B"/>
    <w:rsid w:val="004C24B4"/>
    <w:rsid w:val="004C2E6D"/>
    <w:rsid w:val="004D63AD"/>
    <w:rsid w:val="004E0DD2"/>
    <w:rsid w:val="004E6198"/>
    <w:rsid w:val="004F2FD0"/>
    <w:rsid w:val="00500292"/>
    <w:rsid w:val="00505F5B"/>
    <w:rsid w:val="00537152"/>
    <w:rsid w:val="00582F16"/>
    <w:rsid w:val="00584D64"/>
    <w:rsid w:val="005A12E8"/>
    <w:rsid w:val="005A79B8"/>
    <w:rsid w:val="005B68BB"/>
    <w:rsid w:val="00642486"/>
    <w:rsid w:val="006A57D2"/>
    <w:rsid w:val="006B5044"/>
    <w:rsid w:val="00702422"/>
    <w:rsid w:val="00706867"/>
    <w:rsid w:val="00795BC1"/>
    <w:rsid w:val="007D38C8"/>
    <w:rsid w:val="00806EF7"/>
    <w:rsid w:val="00855DB2"/>
    <w:rsid w:val="00892CCC"/>
    <w:rsid w:val="008A3D03"/>
    <w:rsid w:val="008A548C"/>
    <w:rsid w:val="008B1B82"/>
    <w:rsid w:val="008D647E"/>
    <w:rsid w:val="00936EC9"/>
    <w:rsid w:val="0096045D"/>
    <w:rsid w:val="00982B80"/>
    <w:rsid w:val="009A7B2D"/>
    <w:rsid w:val="00A34761"/>
    <w:rsid w:val="00A4297D"/>
    <w:rsid w:val="00A5017B"/>
    <w:rsid w:val="00A60B31"/>
    <w:rsid w:val="00A901F4"/>
    <w:rsid w:val="00B03582"/>
    <w:rsid w:val="00B25AF1"/>
    <w:rsid w:val="00B553EE"/>
    <w:rsid w:val="00B56005"/>
    <w:rsid w:val="00B56CBE"/>
    <w:rsid w:val="00BE5F51"/>
    <w:rsid w:val="00C079F1"/>
    <w:rsid w:val="00C11ED2"/>
    <w:rsid w:val="00C14C61"/>
    <w:rsid w:val="00C419C2"/>
    <w:rsid w:val="00C862C4"/>
    <w:rsid w:val="00CA0F15"/>
    <w:rsid w:val="00CC6C1E"/>
    <w:rsid w:val="00CD1112"/>
    <w:rsid w:val="00CD1E90"/>
    <w:rsid w:val="00CE1447"/>
    <w:rsid w:val="00D630B7"/>
    <w:rsid w:val="00D932F1"/>
    <w:rsid w:val="00DC7664"/>
    <w:rsid w:val="00DE43AE"/>
    <w:rsid w:val="00E24058"/>
    <w:rsid w:val="00E25625"/>
    <w:rsid w:val="00E50B9D"/>
    <w:rsid w:val="00E539EB"/>
    <w:rsid w:val="00E65293"/>
    <w:rsid w:val="00E70803"/>
    <w:rsid w:val="00EE0776"/>
    <w:rsid w:val="00EF4164"/>
    <w:rsid w:val="00F41BEB"/>
    <w:rsid w:val="00F81B2D"/>
    <w:rsid w:val="00FB064C"/>
    <w:rsid w:val="00FD1B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CB095B-60D5-489D-94EA-9AEEA9777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64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8D647E"/>
  </w:style>
  <w:style w:type="paragraph" w:styleId="Footer">
    <w:name w:val="footer"/>
    <w:basedOn w:val="Normal"/>
    <w:link w:val="FooterChar"/>
    <w:uiPriority w:val="99"/>
    <w:unhideWhenUsed/>
    <w:rsid w:val="008D64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8D64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1192</TotalTime>
  <Pages>10</Pages>
  <Words>2073</Words>
  <Characters>11818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Aquinas</cp:lastModifiedBy>
  <cp:revision>31</cp:revision>
  <dcterms:created xsi:type="dcterms:W3CDTF">2019-11-30T12:23:00Z</dcterms:created>
  <dcterms:modified xsi:type="dcterms:W3CDTF">2019-12-01T11:14:00Z</dcterms:modified>
</cp:coreProperties>
</file>